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7EA150AD" w14:textId="77777777" w:rsidTr="00AD6D80">
        <w:tc>
          <w:tcPr>
            <w:tcW w:w="8525" w:type="dxa"/>
            <w:gridSpan w:val="3"/>
            <w:tcBorders>
              <w:bottom w:val="single" w:sz="18" w:space="0" w:color="auto"/>
            </w:tcBorders>
          </w:tcPr>
          <w:p w14:paraId="17F1BB3C" w14:textId="77777777" w:rsidR="00C119A2" w:rsidRDefault="00C119A2" w:rsidP="00AD6D80">
            <w:pPr>
              <w:pStyle w:val="Infotext"/>
              <w:rPr>
                <w:rFonts w:ascii="Arial Black" w:hAnsi="Arial Black"/>
                <w:color w:val="999999"/>
                <w:sz w:val="36"/>
                <w:szCs w:val="36"/>
              </w:rPr>
            </w:pPr>
          </w:p>
          <w:p w14:paraId="2FA89E53" w14:textId="77777777" w:rsidR="00C119A2" w:rsidRDefault="009F3154"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0548574" wp14:editId="2590AA2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2CEB276" w14:textId="77777777" w:rsidR="00C119A2" w:rsidRDefault="00C119A2" w:rsidP="00AD6D80">
            <w:pPr>
              <w:pStyle w:val="Infotext"/>
              <w:rPr>
                <w:rFonts w:ascii="Arial Black" w:hAnsi="Arial Black" w:cs="Arial"/>
                <w:sz w:val="36"/>
                <w:szCs w:val="36"/>
              </w:rPr>
            </w:pPr>
          </w:p>
        </w:tc>
      </w:tr>
      <w:tr w:rsidR="00333FAA" w14:paraId="0F9084B9" w14:textId="77777777">
        <w:trPr>
          <w:gridAfter w:val="1"/>
          <w:wAfter w:w="15" w:type="dxa"/>
        </w:trPr>
        <w:tc>
          <w:tcPr>
            <w:tcW w:w="3456" w:type="dxa"/>
            <w:tcBorders>
              <w:bottom w:val="single" w:sz="18" w:space="0" w:color="auto"/>
            </w:tcBorders>
          </w:tcPr>
          <w:p w14:paraId="0DA0E7C6"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70E85232"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1BA63C01"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5358C528" w14:textId="77777777" w:rsidR="00333FAA" w:rsidRPr="005E3A10" w:rsidRDefault="00333FAA" w:rsidP="00A53B04">
            <w:pPr>
              <w:rPr>
                <w:rFonts w:ascii="Arial Black" w:hAnsi="Arial Black" w:cs="Arial"/>
                <w:szCs w:val="24"/>
              </w:rPr>
            </w:pPr>
          </w:p>
        </w:tc>
      </w:tr>
      <w:tr w:rsidR="00333FAA" w14:paraId="26529FF1" w14:textId="77777777">
        <w:trPr>
          <w:gridAfter w:val="1"/>
          <w:wAfter w:w="15" w:type="dxa"/>
        </w:trPr>
        <w:tc>
          <w:tcPr>
            <w:tcW w:w="3456" w:type="dxa"/>
            <w:tcBorders>
              <w:top w:val="single" w:sz="18" w:space="0" w:color="auto"/>
            </w:tcBorders>
          </w:tcPr>
          <w:p w14:paraId="364063FB"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F48658E"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776CDC76" w14:textId="77777777" w:rsidR="00333FAA" w:rsidRPr="005E3A10" w:rsidRDefault="002F0A08" w:rsidP="002F0A08">
            <w:pPr>
              <w:rPr>
                <w:rFonts w:cs="Arial"/>
                <w:szCs w:val="24"/>
              </w:rPr>
            </w:pPr>
            <w:r>
              <w:rPr>
                <w:rFonts w:cs="Arial"/>
                <w:szCs w:val="24"/>
              </w:rPr>
              <w:t>9 July 2020</w:t>
            </w:r>
          </w:p>
        </w:tc>
      </w:tr>
      <w:tr w:rsidR="00333FAA" w14:paraId="703FD573" w14:textId="77777777">
        <w:trPr>
          <w:gridAfter w:val="1"/>
          <w:wAfter w:w="15" w:type="dxa"/>
        </w:trPr>
        <w:tc>
          <w:tcPr>
            <w:tcW w:w="3456" w:type="dxa"/>
          </w:tcPr>
          <w:p w14:paraId="4ACEAACE"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757B7AE6" w14:textId="77777777" w:rsidR="00333FAA" w:rsidRPr="00C13A5F" w:rsidRDefault="00333FAA" w:rsidP="00A53B04">
            <w:pPr>
              <w:pStyle w:val="Infotext"/>
              <w:rPr>
                <w:rFonts w:ascii="Arial Black" w:hAnsi="Arial Black"/>
              </w:rPr>
            </w:pPr>
          </w:p>
        </w:tc>
        <w:tc>
          <w:tcPr>
            <w:tcW w:w="5054" w:type="dxa"/>
          </w:tcPr>
          <w:p w14:paraId="1D26B022" w14:textId="77777777" w:rsidR="00333FAA" w:rsidRPr="005E3A10" w:rsidRDefault="00566C8D" w:rsidP="00A53B04">
            <w:pPr>
              <w:rPr>
                <w:rFonts w:cs="Arial"/>
                <w:szCs w:val="24"/>
              </w:rPr>
            </w:pPr>
            <w:r>
              <w:rPr>
                <w:rFonts w:cs="Arial"/>
                <w:szCs w:val="24"/>
              </w:rPr>
              <w:t>Honeypot Lane Clinic – NHS Lease Renewal</w:t>
            </w:r>
          </w:p>
        </w:tc>
      </w:tr>
      <w:tr w:rsidR="00333FAA" w14:paraId="4D01EA59" w14:textId="77777777">
        <w:trPr>
          <w:gridAfter w:val="1"/>
          <w:wAfter w:w="15" w:type="dxa"/>
        </w:trPr>
        <w:tc>
          <w:tcPr>
            <w:tcW w:w="3456" w:type="dxa"/>
          </w:tcPr>
          <w:p w14:paraId="5BEC9975"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EC800F0" w14:textId="77777777" w:rsidR="00333FAA" w:rsidRPr="00C13A5F" w:rsidRDefault="00333FAA" w:rsidP="00A53B04">
            <w:pPr>
              <w:pStyle w:val="Infotext"/>
              <w:rPr>
                <w:rFonts w:ascii="Arial Black" w:hAnsi="Arial Black" w:cs="Arial"/>
              </w:rPr>
            </w:pPr>
          </w:p>
        </w:tc>
        <w:tc>
          <w:tcPr>
            <w:tcW w:w="5054" w:type="dxa"/>
          </w:tcPr>
          <w:p w14:paraId="79D8AC15" w14:textId="77777777" w:rsidR="001C7E35" w:rsidRPr="005E3A10" w:rsidRDefault="001C7E35" w:rsidP="001C7E35">
            <w:pPr>
              <w:pStyle w:val="Infotext"/>
              <w:rPr>
                <w:rFonts w:cs="Arial"/>
                <w:sz w:val="24"/>
                <w:szCs w:val="24"/>
              </w:rPr>
            </w:pPr>
            <w:r w:rsidRPr="005E3A10">
              <w:rPr>
                <w:rFonts w:cs="Arial"/>
                <w:sz w:val="24"/>
                <w:szCs w:val="24"/>
              </w:rPr>
              <w:t>No</w:t>
            </w:r>
          </w:p>
          <w:p w14:paraId="084EAAFA" w14:textId="77777777" w:rsidR="00333FAA" w:rsidRPr="005E3A10" w:rsidRDefault="00333FAA" w:rsidP="002F0A08">
            <w:pPr>
              <w:pStyle w:val="Infotext"/>
              <w:rPr>
                <w:rFonts w:cs="Arial"/>
                <w:szCs w:val="24"/>
              </w:rPr>
            </w:pPr>
          </w:p>
        </w:tc>
      </w:tr>
      <w:tr w:rsidR="001C7E35" w14:paraId="146157A8" w14:textId="77777777">
        <w:trPr>
          <w:gridAfter w:val="1"/>
          <w:wAfter w:w="15" w:type="dxa"/>
        </w:trPr>
        <w:tc>
          <w:tcPr>
            <w:tcW w:w="3456" w:type="dxa"/>
          </w:tcPr>
          <w:p w14:paraId="5D8834A4"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4D586F63" w14:textId="77777777" w:rsidR="001C7E35" w:rsidRPr="00C13A5F" w:rsidRDefault="001C7E35" w:rsidP="00A53B04">
            <w:pPr>
              <w:pStyle w:val="Infotext"/>
              <w:rPr>
                <w:rFonts w:ascii="Arial Black" w:hAnsi="Arial Black" w:cs="Arial"/>
              </w:rPr>
            </w:pPr>
          </w:p>
        </w:tc>
        <w:tc>
          <w:tcPr>
            <w:tcW w:w="5054" w:type="dxa"/>
          </w:tcPr>
          <w:p w14:paraId="54B613D0" w14:textId="77777777" w:rsidR="002F0A08" w:rsidRPr="00E524A5" w:rsidRDefault="002F0A08" w:rsidP="00D835CF">
            <w:pPr>
              <w:pStyle w:val="Infotext"/>
              <w:rPr>
                <w:rFonts w:cs="Arial"/>
                <w:sz w:val="24"/>
                <w:szCs w:val="24"/>
              </w:rPr>
            </w:pPr>
            <w:r w:rsidRPr="00E524A5">
              <w:rPr>
                <w:rFonts w:cs="Arial"/>
                <w:sz w:val="24"/>
                <w:szCs w:val="24"/>
              </w:rPr>
              <w:t>Paul Walker, Corporate Director,</w:t>
            </w:r>
          </w:p>
          <w:p w14:paraId="6822ED26" w14:textId="2FB8EE25" w:rsidR="001C7E35" w:rsidRPr="00E524A5" w:rsidRDefault="002F0A08" w:rsidP="00D835CF">
            <w:pPr>
              <w:pStyle w:val="Infotext"/>
              <w:rPr>
                <w:rFonts w:cs="Arial"/>
                <w:sz w:val="24"/>
                <w:szCs w:val="24"/>
              </w:rPr>
            </w:pPr>
            <w:r w:rsidRPr="00E524A5">
              <w:rPr>
                <w:rFonts w:cs="Arial"/>
                <w:sz w:val="24"/>
                <w:szCs w:val="24"/>
              </w:rPr>
              <w:t>Community</w:t>
            </w:r>
            <w:r w:rsidR="00E524A5" w:rsidRPr="00E524A5">
              <w:rPr>
                <w:rFonts w:cs="Arial"/>
                <w:sz w:val="24"/>
                <w:szCs w:val="24"/>
              </w:rPr>
              <w:t xml:space="preserve"> </w:t>
            </w:r>
          </w:p>
          <w:p w14:paraId="1EF0BBCD" w14:textId="77777777" w:rsidR="001C7E35" w:rsidRPr="00E524A5" w:rsidRDefault="001C7E35" w:rsidP="00D835CF">
            <w:pPr>
              <w:pStyle w:val="Infotext"/>
              <w:rPr>
                <w:rFonts w:cs="Arial"/>
                <w:sz w:val="24"/>
                <w:szCs w:val="24"/>
              </w:rPr>
            </w:pPr>
          </w:p>
        </w:tc>
      </w:tr>
      <w:tr w:rsidR="001C7E35" w14:paraId="0334A376" w14:textId="77777777">
        <w:trPr>
          <w:gridAfter w:val="1"/>
          <w:wAfter w:w="15" w:type="dxa"/>
        </w:trPr>
        <w:tc>
          <w:tcPr>
            <w:tcW w:w="3456" w:type="dxa"/>
          </w:tcPr>
          <w:p w14:paraId="756C73A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C9D297A" w14:textId="77777777" w:rsidR="001C7E35" w:rsidRPr="00C13A5F" w:rsidRDefault="001C7E35" w:rsidP="00A53B04">
            <w:pPr>
              <w:pStyle w:val="BodyText"/>
              <w:rPr>
                <w:rFonts w:ascii="Arial Black" w:hAnsi="Arial Black"/>
              </w:rPr>
            </w:pPr>
          </w:p>
        </w:tc>
        <w:tc>
          <w:tcPr>
            <w:tcW w:w="5054" w:type="dxa"/>
          </w:tcPr>
          <w:p w14:paraId="144D1181" w14:textId="77777777" w:rsidR="001C7E35" w:rsidRPr="00E524A5" w:rsidRDefault="002F0A08" w:rsidP="00D835CF">
            <w:pPr>
              <w:pStyle w:val="Infotext"/>
              <w:rPr>
                <w:rFonts w:cs="Arial"/>
                <w:sz w:val="24"/>
                <w:szCs w:val="24"/>
              </w:rPr>
            </w:pPr>
            <w:r w:rsidRPr="00E524A5">
              <w:rPr>
                <w:rFonts w:cs="Arial"/>
                <w:sz w:val="24"/>
                <w:szCs w:val="24"/>
              </w:rPr>
              <w:t>Cllr Keith Ferry, Deputy Leader,</w:t>
            </w:r>
          </w:p>
          <w:p w14:paraId="6BA52FB8" w14:textId="77777777" w:rsidR="002F0A08" w:rsidRPr="00E524A5" w:rsidRDefault="002F0A08" w:rsidP="002F0A08">
            <w:pPr>
              <w:pStyle w:val="Infotext"/>
              <w:rPr>
                <w:rFonts w:cs="Arial"/>
                <w:sz w:val="24"/>
                <w:szCs w:val="24"/>
              </w:rPr>
            </w:pPr>
            <w:r w:rsidRPr="00E524A5">
              <w:rPr>
                <w:rFonts w:cs="Arial"/>
                <w:sz w:val="24"/>
                <w:szCs w:val="24"/>
              </w:rPr>
              <w:t>Portfolio Holder Regeneration, Planning &amp; Employment</w:t>
            </w:r>
          </w:p>
          <w:p w14:paraId="3B2485FA" w14:textId="77777777" w:rsidR="002F0A08" w:rsidRPr="00E524A5" w:rsidRDefault="002F0A08" w:rsidP="002F0A08">
            <w:pPr>
              <w:pStyle w:val="Infotext"/>
              <w:rPr>
                <w:rFonts w:cs="Arial"/>
                <w:sz w:val="24"/>
                <w:szCs w:val="24"/>
              </w:rPr>
            </w:pPr>
          </w:p>
        </w:tc>
      </w:tr>
      <w:tr w:rsidR="001C7E35" w14:paraId="54DC9D8B" w14:textId="77777777">
        <w:trPr>
          <w:gridAfter w:val="1"/>
          <w:wAfter w:w="15" w:type="dxa"/>
        </w:trPr>
        <w:tc>
          <w:tcPr>
            <w:tcW w:w="3456" w:type="dxa"/>
          </w:tcPr>
          <w:p w14:paraId="156F9EF7" w14:textId="77777777" w:rsidR="001C7E35" w:rsidRPr="00DB6C3D" w:rsidRDefault="001C7E35" w:rsidP="00DB6C3D">
            <w:pPr>
              <w:pStyle w:val="Infotext"/>
              <w:rPr>
                <w:rFonts w:ascii="Arial Black" w:hAnsi="Arial Black"/>
              </w:rPr>
            </w:pPr>
            <w:r w:rsidRPr="00DB6C3D">
              <w:rPr>
                <w:rFonts w:ascii="Arial Black" w:hAnsi="Arial Black"/>
              </w:rPr>
              <w:t>Exempt:</w:t>
            </w:r>
          </w:p>
          <w:p w14:paraId="76322CF1" w14:textId="77777777" w:rsidR="001C7E35" w:rsidRPr="00C13A5F" w:rsidRDefault="001C7E35" w:rsidP="00A53B04">
            <w:pPr>
              <w:pStyle w:val="BodyText"/>
              <w:rPr>
                <w:rFonts w:ascii="Arial Black" w:hAnsi="Arial Black"/>
              </w:rPr>
            </w:pPr>
          </w:p>
        </w:tc>
        <w:tc>
          <w:tcPr>
            <w:tcW w:w="5054" w:type="dxa"/>
          </w:tcPr>
          <w:p w14:paraId="5B2F4493" w14:textId="3A715013" w:rsidR="00A277AE" w:rsidRPr="003B4853" w:rsidRDefault="005711EE" w:rsidP="00A277AE">
            <w:pPr>
              <w:pStyle w:val="Infotext"/>
              <w:rPr>
                <w:rFonts w:cs="Arial"/>
                <w:sz w:val="24"/>
                <w:szCs w:val="24"/>
              </w:rPr>
            </w:pPr>
            <w:r>
              <w:rPr>
                <w:rFonts w:cs="Arial"/>
                <w:sz w:val="24"/>
                <w:szCs w:val="24"/>
              </w:rPr>
              <w:t xml:space="preserve">Appendix 1 </w:t>
            </w:r>
            <w:r w:rsidR="00A277AE" w:rsidRPr="00944CC3">
              <w:rPr>
                <w:rFonts w:cs="Arial"/>
                <w:sz w:val="24"/>
                <w:szCs w:val="24"/>
              </w:rPr>
              <w:t>is exempt under paragraph 3 of Schedule 12A to the Local Government Act 1972 (as amended) - information relating to the financial or business affairs of any particular person (including the authority holding that information)</w:t>
            </w:r>
            <w:r w:rsidR="003B4853">
              <w:rPr>
                <w:rFonts w:cs="Arial"/>
                <w:sz w:val="24"/>
                <w:szCs w:val="24"/>
              </w:rPr>
              <w:t>.</w:t>
            </w:r>
          </w:p>
          <w:p w14:paraId="6F7DF1E5" w14:textId="77777777" w:rsidR="001C7E35" w:rsidRPr="00E524A5" w:rsidRDefault="001C7E35" w:rsidP="00D835CF">
            <w:pPr>
              <w:pStyle w:val="Infotext"/>
              <w:rPr>
                <w:rFonts w:cs="Arial"/>
                <w:sz w:val="24"/>
                <w:szCs w:val="24"/>
              </w:rPr>
            </w:pPr>
          </w:p>
          <w:p w14:paraId="4DB5DC98" w14:textId="77777777" w:rsidR="001C7E35" w:rsidRPr="00E524A5" w:rsidRDefault="001C7E35" w:rsidP="00D835CF">
            <w:pPr>
              <w:pStyle w:val="Infotext"/>
              <w:rPr>
                <w:rFonts w:cs="Arial"/>
                <w:sz w:val="24"/>
                <w:szCs w:val="24"/>
              </w:rPr>
            </w:pPr>
          </w:p>
        </w:tc>
      </w:tr>
      <w:tr w:rsidR="001C7E35" w14:paraId="68BD961F" w14:textId="77777777">
        <w:trPr>
          <w:gridAfter w:val="1"/>
          <w:wAfter w:w="15" w:type="dxa"/>
        </w:trPr>
        <w:tc>
          <w:tcPr>
            <w:tcW w:w="3456" w:type="dxa"/>
          </w:tcPr>
          <w:p w14:paraId="2E94ADAC"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18D7609A" w14:textId="77777777" w:rsidR="001C7E35" w:rsidRPr="00C13A5F" w:rsidRDefault="001C7E35" w:rsidP="00A53B04">
            <w:pPr>
              <w:pStyle w:val="BodyText"/>
              <w:rPr>
                <w:rFonts w:ascii="Arial Black" w:hAnsi="Arial Black"/>
              </w:rPr>
            </w:pPr>
          </w:p>
        </w:tc>
        <w:tc>
          <w:tcPr>
            <w:tcW w:w="5054" w:type="dxa"/>
          </w:tcPr>
          <w:p w14:paraId="19A1A181" w14:textId="77777777" w:rsidR="00714BEE" w:rsidRPr="00E524A5" w:rsidRDefault="001C7E35" w:rsidP="003C2CC6">
            <w:pPr>
              <w:pStyle w:val="Infotext"/>
              <w:rPr>
                <w:rFonts w:cs="Arial"/>
                <w:szCs w:val="24"/>
              </w:rPr>
            </w:pPr>
            <w:r w:rsidRPr="00E524A5">
              <w:rPr>
                <w:rFonts w:cs="Arial"/>
                <w:sz w:val="24"/>
                <w:szCs w:val="24"/>
              </w:rPr>
              <w:t>Yes</w:t>
            </w:r>
          </w:p>
        </w:tc>
      </w:tr>
      <w:tr w:rsidR="001C7E35" w14:paraId="2ED09E62" w14:textId="77777777">
        <w:trPr>
          <w:gridAfter w:val="1"/>
          <w:wAfter w:w="15" w:type="dxa"/>
        </w:trPr>
        <w:tc>
          <w:tcPr>
            <w:tcW w:w="3456" w:type="dxa"/>
          </w:tcPr>
          <w:p w14:paraId="4C350F4F" w14:textId="77777777" w:rsidR="001C7E35" w:rsidRDefault="001C7E35" w:rsidP="00A53B04">
            <w:pPr>
              <w:pStyle w:val="Infotext"/>
              <w:rPr>
                <w:rFonts w:ascii="Arial Black" w:hAnsi="Arial Black" w:cs="Arial"/>
              </w:rPr>
            </w:pPr>
            <w:r>
              <w:rPr>
                <w:rFonts w:ascii="Arial Black" w:hAnsi="Arial Black" w:cs="Arial"/>
              </w:rPr>
              <w:t>Wards affected:</w:t>
            </w:r>
          </w:p>
          <w:p w14:paraId="2A9920B1" w14:textId="77777777" w:rsidR="001C7E35" w:rsidRPr="00C13A5F" w:rsidRDefault="001C7E35" w:rsidP="00A53B04">
            <w:pPr>
              <w:pStyle w:val="Infotext"/>
              <w:rPr>
                <w:rFonts w:ascii="Arial Black" w:hAnsi="Arial Black" w:cs="Arial"/>
              </w:rPr>
            </w:pPr>
          </w:p>
        </w:tc>
        <w:tc>
          <w:tcPr>
            <w:tcW w:w="5054" w:type="dxa"/>
          </w:tcPr>
          <w:p w14:paraId="4F87FBB8" w14:textId="70516587" w:rsidR="00307F76" w:rsidRPr="00E524A5" w:rsidRDefault="00157927" w:rsidP="00D835CF">
            <w:pPr>
              <w:rPr>
                <w:rFonts w:cs="Arial"/>
                <w:szCs w:val="24"/>
              </w:rPr>
            </w:pPr>
            <w:r>
              <w:rPr>
                <w:rFonts w:cs="Arial"/>
                <w:szCs w:val="24"/>
              </w:rPr>
              <w:t>All</w:t>
            </w:r>
          </w:p>
        </w:tc>
      </w:tr>
      <w:tr w:rsidR="001C7E35" w14:paraId="6B451ADA" w14:textId="77777777">
        <w:trPr>
          <w:gridAfter w:val="1"/>
          <w:wAfter w:w="15" w:type="dxa"/>
        </w:trPr>
        <w:tc>
          <w:tcPr>
            <w:tcW w:w="3456" w:type="dxa"/>
          </w:tcPr>
          <w:p w14:paraId="1458D598"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F06E057" w14:textId="77777777" w:rsidR="001C7E35" w:rsidRPr="00C13A5F" w:rsidRDefault="001C7E35" w:rsidP="00A53B04">
            <w:pPr>
              <w:pStyle w:val="Infotext"/>
              <w:rPr>
                <w:rFonts w:ascii="Arial Black" w:hAnsi="Arial Black" w:cs="Arial"/>
              </w:rPr>
            </w:pPr>
          </w:p>
        </w:tc>
        <w:tc>
          <w:tcPr>
            <w:tcW w:w="5054" w:type="dxa"/>
          </w:tcPr>
          <w:p w14:paraId="35D94552" w14:textId="3AFBFC55" w:rsidR="001C7E35" w:rsidRPr="00E524A5" w:rsidRDefault="00A277AE" w:rsidP="00DB6C3D">
            <w:pPr>
              <w:pStyle w:val="Infotext"/>
              <w:rPr>
                <w:sz w:val="24"/>
                <w:szCs w:val="24"/>
              </w:rPr>
            </w:pPr>
            <w:r>
              <w:rPr>
                <w:rFonts w:cs="Arial"/>
                <w:sz w:val="24"/>
                <w:szCs w:val="24"/>
              </w:rPr>
              <w:t xml:space="preserve"> Appendix 1 – Exempt Information</w:t>
            </w:r>
          </w:p>
        </w:tc>
      </w:tr>
      <w:tr w:rsidR="00333FAA" w14:paraId="5C1802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7DCC44FD" w14:textId="77777777" w:rsidR="00333FAA" w:rsidRDefault="00333FAA" w:rsidP="00A53B04">
            <w:pPr>
              <w:pStyle w:val="Heading1"/>
            </w:pPr>
            <w:r>
              <w:t>Section 1 – Summary and Recommendations</w:t>
            </w:r>
          </w:p>
          <w:p w14:paraId="207FA635" w14:textId="77777777" w:rsidR="00FB3789" w:rsidRDefault="00FB3789" w:rsidP="00A53B04"/>
        </w:tc>
      </w:tr>
      <w:tr w:rsidR="00333FAA" w14:paraId="4B753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2C9139F5" w14:textId="5A64A8FD" w:rsidR="001C7E35" w:rsidRPr="00BC5C9D" w:rsidRDefault="001C7E35" w:rsidP="0054590F">
            <w:r w:rsidRPr="00BC5C9D">
              <w:t>This report sets out</w:t>
            </w:r>
            <w:r w:rsidR="00DB6C3D" w:rsidRPr="00BC5C9D">
              <w:t xml:space="preserve"> </w:t>
            </w:r>
            <w:r w:rsidR="00BC5C9D">
              <w:t xml:space="preserve">proposed lease renewal terms to be documented between the </w:t>
            </w:r>
            <w:r w:rsidR="00932C1D">
              <w:t>C</w:t>
            </w:r>
            <w:r w:rsidR="00BC5C9D">
              <w:t xml:space="preserve">ouncil, as landlord, and the tenant, NHS.  </w:t>
            </w:r>
          </w:p>
          <w:p w14:paraId="5A693B6D" w14:textId="77777777" w:rsidR="001C7E35" w:rsidRDefault="001C7E35" w:rsidP="001C7E35">
            <w:pPr>
              <w:pStyle w:val="Heading2"/>
            </w:pPr>
          </w:p>
          <w:p w14:paraId="1219B31F" w14:textId="77777777" w:rsidR="001C7E35" w:rsidRDefault="001C7E35" w:rsidP="001C7E35">
            <w:pPr>
              <w:pStyle w:val="Heading2"/>
            </w:pPr>
            <w:r>
              <w:t xml:space="preserve">Recommendations: </w:t>
            </w:r>
          </w:p>
          <w:p w14:paraId="7EF95CA9" w14:textId="77777777" w:rsidR="000E1775" w:rsidRDefault="001C7E35" w:rsidP="0054590F">
            <w:r>
              <w:t>Cabinet is requested to:</w:t>
            </w:r>
            <w:r w:rsidR="00BC5C9D">
              <w:t xml:space="preserve"> </w:t>
            </w:r>
          </w:p>
          <w:p w14:paraId="3F64CCA2" w14:textId="77777777" w:rsidR="000E1775" w:rsidRDefault="000E1775" w:rsidP="0054590F"/>
          <w:p w14:paraId="190B4BD4" w14:textId="1CC99F0F" w:rsidR="001C7E35" w:rsidRDefault="000E1775" w:rsidP="000E1775">
            <w:pPr>
              <w:pStyle w:val="ListParagraph"/>
              <w:numPr>
                <w:ilvl w:val="0"/>
                <w:numId w:val="46"/>
              </w:numPr>
            </w:pPr>
            <w:r>
              <w:lastRenderedPageBreak/>
              <w:t>A</w:t>
            </w:r>
            <w:r w:rsidR="00BC5C9D">
              <w:t xml:space="preserve">pprove </w:t>
            </w:r>
            <w:r w:rsidR="00260D1F">
              <w:t xml:space="preserve">the </w:t>
            </w:r>
            <w:r w:rsidR="00DD002E">
              <w:t xml:space="preserve">proposed </w:t>
            </w:r>
            <w:r>
              <w:t xml:space="preserve">stepped rental </w:t>
            </w:r>
            <w:r w:rsidR="00BC5C9D">
              <w:t>terms</w:t>
            </w:r>
            <w:r>
              <w:t xml:space="preserve"> set out in </w:t>
            </w:r>
            <w:r w:rsidR="00260D1F">
              <w:t>the e</w:t>
            </w:r>
            <w:r w:rsidR="00B7372F">
              <w:t xml:space="preserve">xempt appendix </w:t>
            </w:r>
            <w:r w:rsidR="009D49AD">
              <w:t>and the disposal</w:t>
            </w:r>
            <w:r w:rsidR="003B4853">
              <w:t xml:space="preserve"> </w:t>
            </w:r>
            <w:r w:rsidR="002D1398">
              <w:t>at less than best consideration</w:t>
            </w:r>
            <w:r>
              <w:t>.</w:t>
            </w:r>
          </w:p>
          <w:p w14:paraId="6168C9D9" w14:textId="77777777" w:rsidR="002D1398" w:rsidRDefault="002D1398" w:rsidP="00E524A5">
            <w:pPr>
              <w:pStyle w:val="ListParagraph"/>
            </w:pPr>
          </w:p>
          <w:p w14:paraId="0C146EC4" w14:textId="7A230235" w:rsidR="000E1775" w:rsidRDefault="002D1398" w:rsidP="000E1775">
            <w:pPr>
              <w:pStyle w:val="ListParagraph"/>
              <w:numPr>
                <w:ilvl w:val="0"/>
                <w:numId w:val="46"/>
              </w:numPr>
            </w:pPr>
            <w:r>
              <w:t xml:space="preserve">Delegate to the Corporate Director Community </w:t>
            </w:r>
            <w:r w:rsidR="00300273">
              <w:t>in</w:t>
            </w:r>
            <w:r>
              <w:t xml:space="preserve"> consultation with the Portfolio Holder of Regeneration, Planning and Employment </w:t>
            </w:r>
            <w:r w:rsidR="00515C15">
              <w:t xml:space="preserve">authority to </w:t>
            </w:r>
            <w:r>
              <w:t>approv</w:t>
            </w:r>
            <w:r w:rsidR="00515C15">
              <w:t>e</w:t>
            </w:r>
            <w:r>
              <w:t xml:space="preserve"> the terms </w:t>
            </w:r>
            <w:r w:rsidR="00515C15">
              <w:t xml:space="preserve">of the lease </w:t>
            </w:r>
            <w:r w:rsidR="00F63A81">
              <w:t>and complet</w:t>
            </w:r>
            <w:r w:rsidR="003B4853">
              <w:t>e</w:t>
            </w:r>
            <w:r w:rsidR="00F63A81">
              <w:t xml:space="preserve"> of the required legal documentation.</w:t>
            </w:r>
          </w:p>
          <w:p w14:paraId="597602BD" w14:textId="77777777" w:rsidR="00591016" w:rsidRDefault="00591016" w:rsidP="001C7E35"/>
          <w:p w14:paraId="1F53EBF9" w14:textId="486EA9E5" w:rsidR="002D1398" w:rsidRDefault="001C7E35" w:rsidP="00DD002E">
            <w:pPr>
              <w:pStyle w:val="Heading2"/>
              <w:rPr>
                <w:b w:val="0"/>
              </w:rPr>
            </w:pPr>
            <w:r>
              <w:t>Reason</w:t>
            </w:r>
            <w:r w:rsidR="002C2985">
              <w:t>: (</w:t>
            </w:r>
            <w:r>
              <w:t>For recommendation</w:t>
            </w:r>
            <w:r w:rsidR="00714BEE">
              <w:t>s</w:t>
            </w:r>
            <w:r>
              <w:t>)</w:t>
            </w:r>
            <w:r w:rsidR="00F91AE4">
              <w:t xml:space="preserve"> </w:t>
            </w:r>
          </w:p>
          <w:p w14:paraId="719064BA" w14:textId="0A3B9F2F" w:rsidR="00333FAA" w:rsidRPr="00E524A5" w:rsidRDefault="002D1398" w:rsidP="00E524A5">
            <w:pPr>
              <w:pStyle w:val="Heading2"/>
              <w:rPr>
                <w:sz w:val="24"/>
                <w:szCs w:val="24"/>
              </w:rPr>
            </w:pPr>
            <w:r w:rsidRPr="00E524A5">
              <w:rPr>
                <w:b w:val="0"/>
                <w:sz w:val="24"/>
                <w:szCs w:val="24"/>
              </w:rPr>
              <w:t xml:space="preserve">A stepped rent has been </w:t>
            </w:r>
            <w:r w:rsidR="0014514E">
              <w:rPr>
                <w:b w:val="0"/>
                <w:sz w:val="24"/>
                <w:szCs w:val="24"/>
              </w:rPr>
              <w:t xml:space="preserve">provisionally </w:t>
            </w:r>
            <w:r w:rsidRPr="00E524A5">
              <w:rPr>
                <w:b w:val="0"/>
                <w:sz w:val="24"/>
                <w:szCs w:val="24"/>
              </w:rPr>
              <w:t>agreed following a request from the CCG (Clinical Commissioning Group)</w:t>
            </w:r>
            <w:r w:rsidR="00E524A5">
              <w:rPr>
                <w:b w:val="0"/>
                <w:sz w:val="24"/>
                <w:szCs w:val="24"/>
              </w:rPr>
              <w:t xml:space="preserve">, a partner organisation, </w:t>
            </w:r>
            <w:r w:rsidRPr="00E524A5">
              <w:rPr>
                <w:b w:val="0"/>
                <w:sz w:val="24"/>
                <w:szCs w:val="24"/>
              </w:rPr>
              <w:t xml:space="preserve">to assist them with their budgeting. </w:t>
            </w:r>
          </w:p>
        </w:tc>
      </w:tr>
    </w:tbl>
    <w:p w14:paraId="696E6722" w14:textId="77777777" w:rsidR="0036201C" w:rsidRPr="0036201C" w:rsidRDefault="0036201C" w:rsidP="0036201C"/>
    <w:p w14:paraId="4B776DAD" w14:textId="77777777" w:rsidR="00333FAA" w:rsidRDefault="00333FAA" w:rsidP="00333FAA">
      <w:pPr>
        <w:pStyle w:val="Heading1"/>
      </w:pPr>
      <w:r>
        <w:t>Section 2 – Report</w:t>
      </w:r>
    </w:p>
    <w:p w14:paraId="3FB75605" w14:textId="6FC36836" w:rsidR="001C7E35" w:rsidRPr="00E524A5" w:rsidRDefault="001C7E35" w:rsidP="001C7E35">
      <w:pPr>
        <w:rPr>
          <w:b/>
          <w:bCs/>
          <w:sz w:val="28"/>
        </w:rPr>
      </w:pPr>
    </w:p>
    <w:p w14:paraId="0148422C" w14:textId="77777777" w:rsidR="001C7E35" w:rsidRDefault="001C7E35" w:rsidP="001C7E35">
      <w:pPr>
        <w:pStyle w:val="Heading2"/>
      </w:pPr>
      <w:r>
        <w:t>Introductory paragraph</w:t>
      </w:r>
    </w:p>
    <w:p w14:paraId="4C1F2FE1" w14:textId="77777777" w:rsidR="00AE5CC4" w:rsidRDefault="00AE5CC4" w:rsidP="001C7E35"/>
    <w:p w14:paraId="7DB0CF05" w14:textId="3E5B43B0" w:rsidR="00157927" w:rsidRDefault="00157927" w:rsidP="000E1775">
      <w:pPr>
        <w:pStyle w:val="ListParagraph"/>
        <w:numPr>
          <w:ilvl w:val="0"/>
          <w:numId w:val="47"/>
        </w:numPr>
        <w:jc w:val="both"/>
      </w:pPr>
      <w:r>
        <w:t xml:space="preserve">The recommendation in this report will assist in addressing health and social care issues as it </w:t>
      </w:r>
      <w:r w:rsidR="00CB0A9A">
        <w:t>helps to protect the budgets of the CCG while also delivering an additional rental income to the Council.</w:t>
      </w:r>
    </w:p>
    <w:p w14:paraId="7A418369" w14:textId="77777777" w:rsidR="00CB0A9A" w:rsidRDefault="00CB0A9A" w:rsidP="00CB0A9A">
      <w:pPr>
        <w:pStyle w:val="ListParagraph"/>
        <w:jc w:val="both"/>
      </w:pPr>
    </w:p>
    <w:p w14:paraId="637CB6C9" w14:textId="77777777" w:rsidR="001C7E35" w:rsidRDefault="00A46017" w:rsidP="000E1775">
      <w:pPr>
        <w:pStyle w:val="ListParagraph"/>
        <w:numPr>
          <w:ilvl w:val="0"/>
          <w:numId w:val="47"/>
        </w:numPr>
        <w:jc w:val="both"/>
      </w:pPr>
      <w:r>
        <w:t>Approval is sought to d</w:t>
      </w:r>
      <w:r w:rsidR="00AE5CC4">
        <w:t>ocument the lease renewal</w:t>
      </w:r>
      <w:r w:rsidR="00E7174D">
        <w:t xml:space="preserve"> of the Honeypot Lane Clinic,</w:t>
      </w:r>
      <w:r w:rsidR="00AE5CC4">
        <w:t xml:space="preserve"> consistent with the Council’s policy </w:t>
      </w:r>
      <w:r w:rsidR="00E7174D">
        <w:t xml:space="preserve">to </w:t>
      </w:r>
      <w:r w:rsidR="00AE5CC4">
        <w:t xml:space="preserve">ensure effective </w:t>
      </w:r>
      <w:r w:rsidR="00EA24DD">
        <w:t>management of the commercial property portfolio.</w:t>
      </w:r>
    </w:p>
    <w:p w14:paraId="473B557E" w14:textId="77777777" w:rsidR="00E7174D" w:rsidRDefault="00E7174D" w:rsidP="00E7174D">
      <w:pPr>
        <w:jc w:val="both"/>
      </w:pPr>
    </w:p>
    <w:p w14:paraId="080B2317" w14:textId="67C3FE7B" w:rsidR="005711EE" w:rsidRPr="002C2985" w:rsidRDefault="005711EE" w:rsidP="005711EE">
      <w:pPr>
        <w:rPr>
          <w:b/>
          <w:bCs/>
          <w:sz w:val="28"/>
          <w:szCs w:val="28"/>
        </w:rPr>
      </w:pPr>
      <w:r w:rsidRPr="002C2985">
        <w:rPr>
          <w:b/>
          <w:bCs/>
          <w:sz w:val="28"/>
          <w:szCs w:val="28"/>
        </w:rPr>
        <w:t>Background</w:t>
      </w:r>
    </w:p>
    <w:p w14:paraId="6FFCE299" w14:textId="77777777" w:rsidR="005711EE" w:rsidRDefault="005711EE" w:rsidP="00E7174D">
      <w:pPr>
        <w:jc w:val="both"/>
      </w:pPr>
    </w:p>
    <w:p w14:paraId="538DEB50" w14:textId="2F7E1399" w:rsidR="005711EE" w:rsidRDefault="005711EE" w:rsidP="005711EE">
      <w:pPr>
        <w:pStyle w:val="ListParagraph"/>
        <w:numPr>
          <w:ilvl w:val="0"/>
          <w:numId w:val="47"/>
        </w:numPr>
        <w:jc w:val="both"/>
      </w:pPr>
      <w:r>
        <w:t xml:space="preserve">This property is a 2/3/4 storey ‘Art Deco’ style building which was previously used as a Library but has been occupied by the CCG </w:t>
      </w:r>
      <w:r w:rsidR="00C72591">
        <w:t xml:space="preserve">on preferential terms </w:t>
      </w:r>
      <w:r>
        <w:t>as a mental health clinic under a 25 year lease from 29 November 1993</w:t>
      </w:r>
      <w:r w:rsidR="00367CD0">
        <w:t xml:space="preserve"> on very beneficial terms</w:t>
      </w:r>
      <w:r>
        <w:t>.</w:t>
      </w:r>
      <w:r w:rsidR="00367CD0">
        <w:t xml:space="preserve">  The rent was reviewable every 5</w:t>
      </w:r>
      <w:r w:rsidR="00367CD0" w:rsidRPr="00367CD0">
        <w:rPr>
          <w:vertAlign w:val="superscript"/>
        </w:rPr>
        <w:t>th</w:t>
      </w:r>
      <w:r w:rsidR="00367CD0">
        <w:t xml:space="preserve"> year based on the retail price index and the rent passing at the end of the lease was £8,902 pa</w:t>
      </w:r>
      <w:r w:rsidR="00C72591">
        <w:t>.</w:t>
      </w:r>
    </w:p>
    <w:p w14:paraId="22D9336E" w14:textId="77777777" w:rsidR="00367CD0" w:rsidRDefault="00367CD0" w:rsidP="00367CD0">
      <w:pPr>
        <w:pStyle w:val="ListParagraph"/>
        <w:jc w:val="both"/>
      </w:pPr>
    </w:p>
    <w:p w14:paraId="779B3485" w14:textId="53B82BB9" w:rsidR="00367CD0" w:rsidRDefault="00C72591" w:rsidP="005711EE">
      <w:pPr>
        <w:pStyle w:val="ListParagraph"/>
        <w:numPr>
          <w:ilvl w:val="0"/>
          <w:numId w:val="47"/>
        </w:numPr>
        <w:jc w:val="both"/>
      </w:pPr>
      <w:r>
        <w:t>The lease is held by NHS Property Services who paid the Council’s rent but as the NHS operate an internal market the rent charged by NHS Property Services to the CCG was £73,000 pa which they deemed the market rent of the property.</w:t>
      </w:r>
    </w:p>
    <w:p w14:paraId="5B723C89" w14:textId="77777777" w:rsidR="00C72591" w:rsidRDefault="00C72591" w:rsidP="00C72591">
      <w:pPr>
        <w:pStyle w:val="ListParagraph"/>
      </w:pPr>
    </w:p>
    <w:p w14:paraId="6FE8DECC" w14:textId="72B757ED" w:rsidR="00C72591" w:rsidRDefault="00C72591" w:rsidP="005711EE">
      <w:pPr>
        <w:pStyle w:val="ListParagraph"/>
        <w:numPr>
          <w:ilvl w:val="0"/>
          <w:numId w:val="47"/>
        </w:numPr>
        <w:jc w:val="both"/>
      </w:pPr>
      <w:r>
        <w:t>The Council serviced the appropriate notice terminating the lease in November 2018 and has been negotiating a new lease with NHS Property Services.  The market rent has been agreed as £140,000 pa which should be back dated to November 2018, the lease expiry date.  The CCG would then be required to pay the difference between £140,000 pa and £73,000 pa to NHS Property Services which would then form part of the back rental payment to the Council.</w:t>
      </w:r>
    </w:p>
    <w:p w14:paraId="7EB50FC9" w14:textId="77777777" w:rsidR="00C72591" w:rsidRDefault="00C72591" w:rsidP="00C72591">
      <w:pPr>
        <w:pStyle w:val="ListParagraph"/>
      </w:pPr>
    </w:p>
    <w:p w14:paraId="662D4B87" w14:textId="6215955D" w:rsidR="00C72591" w:rsidRDefault="00C72591" w:rsidP="005711EE">
      <w:pPr>
        <w:pStyle w:val="ListParagraph"/>
        <w:numPr>
          <w:ilvl w:val="0"/>
          <w:numId w:val="47"/>
        </w:numPr>
        <w:jc w:val="both"/>
      </w:pPr>
      <w:r>
        <w:t>Paying this back rent will put strain on the CCG’s budgets as the amounts will have to be paid from 2020-21 budgets.  The CCG has asked the Council to agree to a stepped rent.</w:t>
      </w:r>
    </w:p>
    <w:p w14:paraId="0AD10BFD" w14:textId="77777777" w:rsidR="00C72591" w:rsidRDefault="00C72591" w:rsidP="00C72591">
      <w:pPr>
        <w:pStyle w:val="ListParagraph"/>
      </w:pPr>
    </w:p>
    <w:p w14:paraId="710FEBAC" w14:textId="1A4A3D7C" w:rsidR="00C72591" w:rsidRDefault="00C72591" w:rsidP="005711EE">
      <w:pPr>
        <w:pStyle w:val="ListParagraph"/>
        <w:numPr>
          <w:ilvl w:val="0"/>
          <w:numId w:val="47"/>
        </w:numPr>
        <w:jc w:val="both"/>
      </w:pPr>
      <w:r>
        <w:t xml:space="preserve">The CCG is an important partner to the Council </w:t>
      </w:r>
      <w:r w:rsidR="009F10B8">
        <w:t>in its effort to deliver better health outcomes for residents.</w:t>
      </w:r>
      <w:r>
        <w:t xml:space="preserve"> </w:t>
      </w:r>
    </w:p>
    <w:p w14:paraId="573EAB68" w14:textId="77777777" w:rsidR="005711EE" w:rsidRDefault="005711EE" w:rsidP="005711EE">
      <w:pPr>
        <w:jc w:val="both"/>
      </w:pPr>
    </w:p>
    <w:p w14:paraId="4A4B9F9C" w14:textId="77777777" w:rsidR="00E7174D" w:rsidRDefault="001C7E35" w:rsidP="00E7174D">
      <w:pPr>
        <w:rPr>
          <w:sz w:val="28"/>
          <w:szCs w:val="28"/>
        </w:rPr>
      </w:pPr>
      <w:r w:rsidRPr="00E7174D">
        <w:rPr>
          <w:sz w:val="28"/>
          <w:szCs w:val="28"/>
        </w:rPr>
        <w:t>Options</w:t>
      </w:r>
    </w:p>
    <w:p w14:paraId="5236FF88" w14:textId="77777777" w:rsidR="00957251" w:rsidRDefault="00957251" w:rsidP="00E7174D">
      <w:pPr>
        <w:rPr>
          <w:sz w:val="28"/>
          <w:szCs w:val="28"/>
        </w:rPr>
      </w:pPr>
    </w:p>
    <w:p w14:paraId="22F5F8C6" w14:textId="2D63D14B" w:rsidR="00957251" w:rsidRPr="000E1775" w:rsidRDefault="00957251" w:rsidP="000E1775">
      <w:pPr>
        <w:pStyle w:val="ListParagraph"/>
        <w:numPr>
          <w:ilvl w:val="0"/>
          <w:numId w:val="47"/>
        </w:numPr>
        <w:rPr>
          <w:szCs w:val="24"/>
        </w:rPr>
      </w:pPr>
      <w:r w:rsidRPr="00717979">
        <w:rPr>
          <w:b/>
          <w:szCs w:val="24"/>
        </w:rPr>
        <w:t>Option1</w:t>
      </w:r>
      <w:r w:rsidR="000E1775">
        <w:rPr>
          <w:szCs w:val="24"/>
        </w:rPr>
        <w:t xml:space="preserve"> - </w:t>
      </w:r>
      <w:r w:rsidRPr="000E1775">
        <w:rPr>
          <w:szCs w:val="24"/>
        </w:rPr>
        <w:t xml:space="preserve">To renew the lease at the </w:t>
      </w:r>
      <w:r w:rsidR="00717979">
        <w:rPr>
          <w:szCs w:val="24"/>
        </w:rPr>
        <w:t>market</w:t>
      </w:r>
      <w:r w:rsidRPr="000E1775">
        <w:rPr>
          <w:szCs w:val="24"/>
        </w:rPr>
        <w:t xml:space="preserve"> rent </w:t>
      </w:r>
      <w:r w:rsidR="00717979">
        <w:rPr>
          <w:szCs w:val="24"/>
        </w:rPr>
        <w:t xml:space="preserve">of £140,000 pa </w:t>
      </w:r>
      <w:r w:rsidR="002D5E9A">
        <w:rPr>
          <w:szCs w:val="24"/>
        </w:rPr>
        <w:t>as at the date of renewal.</w:t>
      </w:r>
    </w:p>
    <w:p w14:paraId="51557AC7" w14:textId="77777777" w:rsidR="00957251" w:rsidRPr="00957251" w:rsidRDefault="00957251" w:rsidP="00E7174D">
      <w:pPr>
        <w:rPr>
          <w:szCs w:val="24"/>
        </w:rPr>
      </w:pPr>
    </w:p>
    <w:p w14:paraId="4C0FB29C" w14:textId="79FB45BD" w:rsidR="00957251" w:rsidRPr="00717979" w:rsidRDefault="00957251" w:rsidP="000E1775">
      <w:pPr>
        <w:pStyle w:val="ListParagraph"/>
        <w:numPr>
          <w:ilvl w:val="0"/>
          <w:numId w:val="47"/>
        </w:numPr>
        <w:rPr>
          <w:szCs w:val="24"/>
        </w:rPr>
      </w:pPr>
      <w:r w:rsidRPr="009178E6">
        <w:rPr>
          <w:b/>
          <w:szCs w:val="24"/>
        </w:rPr>
        <w:t>Option 2</w:t>
      </w:r>
      <w:r w:rsidR="00717979">
        <w:rPr>
          <w:szCs w:val="24"/>
        </w:rPr>
        <w:t xml:space="preserve"> - </w:t>
      </w:r>
      <w:r w:rsidRPr="00717979">
        <w:rPr>
          <w:szCs w:val="24"/>
        </w:rPr>
        <w:t xml:space="preserve">To renew the lease on a stepped rent basis as set out </w:t>
      </w:r>
      <w:r w:rsidR="009178E6">
        <w:rPr>
          <w:szCs w:val="24"/>
        </w:rPr>
        <w:t xml:space="preserve">in </w:t>
      </w:r>
      <w:r w:rsidR="00EF6E68">
        <w:rPr>
          <w:szCs w:val="24"/>
        </w:rPr>
        <w:t>the exempt appendix</w:t>
      </w:r>
      <w:r w:rsidR="009178E6">
        <w:rPr>
          <w:szCs w:val="24"/>
        </w:rPr>
        <w:t>.</w:t>
      </w:r>
    </w:p>
    <w:p w14:paraId="1143E9C2" w14:textId="77777777" w:rsidR="00E7174D" w:rsidRDefault="00E7174D" w:rsidP="00E7174D">
      <w:pPr>
        <w:rPr>
          <w:szCs w:val="24"/>
        </w:rPr>
      </w:pPr>
    </w:p>
    <w:p w14:paraId="130908B3" w14:textId="3EFB32A5" w:rsidR="009B744A" w:rsidRPr="009B744A" w:rsidRDefault="009B744A" w:rsidP="009B744A">
      <w:pPr>
        <w:pStyle w:val="ListParagraph"/>
        <w:numPr>
          <w:ilvl w:val="0"/>
          <w:numId w:val="47"/>
        </w:numPr>
        <w:rPr>
          <w:szCs w:val="24"/>
        </w:rPr>
      </w:pPr>
      <w:r>
        <w:rPr>
          <w:szCs w:val="24"/>
        </w:rPr>
        <w:t xml:space="preserve">Option 2 is recommended due to the partnership rewards </w:t>
      </w:r>
      <w:r w:rsidR="001012C0">
        <w:rPr>
          <w:szCs w:val="24"/>
        </w:rPr>
        <w:t xml:space="preserve">it delivers </w:t>
      </w:r>
      <w:r>
        <w:rPr>
          <w:szCs w:val="24"/>
        </w:rPr>
        <w:t>for the Council</w:t>
      </w:r>
      <w:r w:rsidR="001012C0">
        <w:rPr>
          <w:szCs w:val="24"/>
        </w:rPr>
        <w:t xml:space="preserve"> with the CCG</w:t>
      </w:r>
      <w:r>
        <w:rPr>
          <w:szCs w:val="24"/>
        </w:rPr>
        <w:t>.</w:t>
      </w:r>
    </w:p>
    <w:p w14:paraId="4C26A421" w14:textId="77777777" w:rsidR="00DD002E" w:rsidRDefault="00DD002E" w:rsidP="0054590F">
      <w:pPr>
        <w:rPr>
          <w:rFonts w:cs="Arial"/>
          <w:b/>
          <w:bCs/>
          <w:sz w:val="28"/>
          <w:szCs w:val="32"/>
        </w:rPr>
      </w:pPr>
    </w:p>
    <w:p w14:paraId="01735904" w14:textId="77777777" w:rsidR="00307F76" w:rsidRDefault="00307F76" w:rsidP="0054590F">
      <w:pPr>
        <w:rPr>
          <w:b/>
        </w:rPr>
      </w:pPr>
      <w:r w:rsidRPr="00307F76">
        <w:rPr>
          <w:b/>
        </w:rPr>
        <w:t xml:space="preserve">Ward Councillors’ comments </w:t>
      </w:r>
    </w:p>
    <w:p w14:paraId="412A9C76" w14:textId="77777777" w:rsidR="001E022F" w:rsidRDefault="001E022F" w:rsidP="0054590F">
      <w:pPr>
        <w:rPr>
          <w:b/>
        </w:rPr>
      </w:pPr>
    </w:p>
    <w:p w14:paraId="1AC12294" w14:textId="0B8A8640" w:rsidR="00955421" w:rsidRPr="00307F76" w:rsidRDefault="009B744A" w:rsidP="0054590F">
      <w:pPr>
        <w:rPr>
          <w:b/>
        </w:rPr>
      </w:pPr>
      <w:r>
        <w:t>Ward Councillors have not been notified as this impacts all wards.</w:t>
      </w:r>
    </w:p>
    <w:p w14:paraId="1AA342AA" w14:textId="77777777" w:rsidR="002A3FEF" w:rsidRDefault="002A3FEF" w:rsidP="001C7E35"/>
    <w:p w14:paraId="04412357" w14:textId="77777777" w:rsidR="00A81E19" w:rsidRDefault="00A81E19" w:rsidP="00A81E19">
      <w:pPr>
        <w:pStyle w:val="Heading2"/>
      </w:pPr>
      <w:r>
        <w:t>Risk Management Implications</w:t>
      </w:r>
    </w:p>
    <w:p w14:paraId="6254976A" w14:textId="77777777" w:rsidR="009178E6" w:rsidRDefault="009178E6" w:rsidP="00A81E19">
      <w:pPr>
        <w:ind w:right="141"/>
        <w:rPr>
          <w:iCs/>
        </w:rPr>
      </w:pPr>
    </w:p>
    <w:p w14:paraId="526A24AB" w14:textId="4957508C" w:rsidR="00A81E19" w:rsidRPr="001E022F" w:rsidRDefault="009178E6" w:rsidP="00A81E19">
      <w:pPr>
        <w:ind w:right="141"/>
        <w:rPr>
          <w:rFonts w:cs="Arial"/>
          <w:szCs w:val="24"/>
          <w:lang w:val="en-US" w:eastAsia="en-GB"/>
        </w:rPr>
      </w:pPr>
      <w:r>
        <w:rPr>
          <w:iCs/>
        </w:rPr>
        <w:t>There are no risk management implications.</w:t>
      </w:r>
    </w:p>
    <w:p w14:paraId="1D22BB7F" w14:textId="77777777" w:rsidR="00A81E19" w:rsidRDefault="00A81E19" w:rsidP="00A81E19">
      <w:pPr>
        <w:ind w:right="141"/>
        <w:rPr>
          <w:rFonts w:cs="Arial"/>
          <w:szCs w:val="24"/>
          <w:lang w:val="en-US" w:eastAsia="en-GB"/>
        </w:rPr>
      </w:pPr>
    </w:p>
    <w:p w14:paraId="587FC06A" w14:textId="77777777" w:rsidR="002A3FEF" w:rsidRDefault="002A3FEF" w:rsidP="002A3FEF">
      <w:pPr>
        <w:pStyle w:val="Heading2"/>
      </w:pPr>
      <w:r>
        <w:t xml:space="preserve">Procurement Implications </w:t>
      </w:r>
    </w:p>
    <w:p w14:paraId="38059513" w14:textId="77777777" w:rsidR="002A3FEF" w:rsidRPr="002A3FEF" w:rsidRDefault="002A3FEF" w:rsidP="002A3FEF"/>
    <w:p w14:paraId="56C12675" w14:textId="4AED3D9B" w:rsidR="00375206" w:rsidRPr="00375206" w:rsidRDefault="00375206" w:rsidP="002A3FEF">
      <w:pPr>
        <w:pStyle w:val="Heading4"/>
        <w:keepNext w:val="0"/>
        <w:pBdr>
          <w:top w:val="single" w:sz="4" w:space="1" w:color="auto"/>
          <w:left w:val="single" w:sz="4" w:space="4" w:color="auto"/>
          <w:bottom w:val="single" w:sz="4" w:space="1" w:color="auto"/>
          <w:right w:val="single" w:sz="4" w:space="4" w:color="auto"/>
        </w:pBdr>
        <w:rPr>
          <w:b w:val="0"/>
        </w:rPr>
      </w:pPr>
      <w:r w:rsidRPr="00375206">
        <w:rPr>
          <w:b w:val="0"/>
        </w:rPr>
        <w:t>There are no Procurement Implications from this report.</w:t>
      </w:r>
    </w:p>
    <w:p w14:paraId="4A3A29FD" w14:textId="77777777" w:rsidR="002A3FEF" w:rsidRDefault="002A3FEF" w:rsidP="00333FAA">
      <w:pPr>
        <w:pStyle w:val="Heading2"/>
      </w:pPr>
    </w:p>
    <w:p w14:paraId="3469A095" w14:textId="77777777" w:rsidR="00333FAA" w:rsidRDefault="00333FAA" w:rsidP="00333FAA">
      <w:pPr>
        <w:pStyle w:val="Heading2"/>
      </w:pPr>
      <w:r>
        <w:t>Legal Implications</w:t>
      </w:r>
    </w:p>
    <w:p w14:paraId="53424D84" w14:textId="77777777" w:rsidR="0054590F" w:rsidRDefault="0054590F" w:rsidP="001C7E35">
      <w:pPr>
        <w:pStyle w:val="Heading4"/>
        <w:rPr>
          <w:b w:val="0"/>
        </w:rPr>
      </w:pPr>
    </w:p>
    <w:tbl>
      <w:tblPr>
        <w:tblStyle w:val="TableGrid"/>
        <w:tblW w:w="0" w:type="auto"/>
        <w:tblLook w:val="04A0" w:firstRow="1" w:lastRow="0" w:firstColumn="1" w:lastColumn="0" w:noHBand="0" w:noVBand="1"/>
      </w:tblPr>
      <w:tblGrid>
        <w:gridCol w:w="8525"/>
      </w:tblGrid>
      <w:tr w:rsidR="00C475B5" w14:paraId="65BF69E2" w14:textId="77777777" w:rsidTr="00C475B5">
        <w:tc>
          <w:tcPr>
            <w:tcW w:w="8525" w:type="dxa"/>
          </w:tcPr>
          <w:p w14:paraId="61A7D2FE" w14:textId="1C96F0BE" w:rsidR="00A10D4E" w:rsidRDefault="00B76C9C" w:rsidP="002D5E9A">
            <w:pPr>
              <w:jc w:val="both"/>
            </w:pPr>
            <w:r w:rsidRPr="00484285">
              <w:rPr>
                <w:rFonts w:cs="Arial"/>
                <w:szCs w:val="24"/>
                <w:lang w:eastAsia="en-GB"/>
              </w:rPr>
              <w:t>Section 123(1) of the Local Government Act 1972 provides the Council with the power to dispose of land and property, provided such disposition is made for the best consideration reasonably obtainable.</w:t>
            </w:r>
            <w:r w:rsidR="00C14BDC">
              <w:rPr>
                <w:rFonts w:cs="Arial"/>
                <w:szCs w:val="24"/>
                <w:lang w:eastAsia="en-GB"/>
              </w:rPr>
              <w:t xml:space="preserve"> Where a disposition is to be made for a consideration which is less than the best reasonably obtainable, the consent of the Secretary of State is required, unless </w:t>
            </w:r>
            <w:r w:rsidR="0002400F">
              <w:rPr>
                <w:rFonts w:cs="Arial"/>
                <w:szCs w:val="24"/>
                <w:lang w:eastAsia="en-GB"/>
              </w:rPr>
              <w:t>such a disposal falls within the limit</w:t>
            </w:r>
            <w:r w:rsidR="006548BC">
              <w:rPr>
                <w:rFonts w:cs="Arial"/>
                <w:szCs w:val="24"/>
                <w:lang w:eastAsia="en-GB"/>
              </w:rPr>
              <w:t xml:space="preserve"> set prescribed by the </w:t>
            </w:r>
            <w:r w:rsidR="00CE758A">
              <w:rPr>
                <w:rFonts w:cs="Arial"/>
                <w:szCs w:val="24"/>
                <w:lang w:eastAsia="en-GB"/>
              </w:rPr>
              <w:t xml:space="preserve">Local Government </w:t>
            </w:r>
            <w:r w:rsidR="0099285D">
              <w:rPr>
                <w:rFonts w:cs="Arial"/>
                <w:szCs w:val="24"/>
                <w:lang w:eastAsia="en-GB"/>
              </w:rPr>
              <w:t>Act 1972: G</w:t>
            </w:r>
            <w:r w:rsidR="006548BC">
              <w:rPr>
                <w:rFonts w:cs="Arial"/>
                <w:szCs w:val="24"/>
                <w:lang w:eastAsia="en-GB"/>
              </w:rPr>
              <w:t xml:space="preserve">eneral </w:t>
            </w:r>
            <w:r w:rsidR="0099285D">
              <w:rPr>
                <w:rFonts w:cs="Arial"/>
                <w:szCs w:val="24"/>
                <w:lang w:eastAsia="en-GB"/>
              </w:rPr>
              <w:t>Disposal C</w:t>
            </w:r>
            <w:r w:rsidR="006548BC">
              <w:rPr>
                <w:rFonts w:cs="Arial"/>
                <w:szCs w:val="24"/>
                <w:lang w:eastAsia="en-GB"/>
              </w:rPr>
              <w:t>onsent</w:t>
            </w:r>
            <w:r w:rsidR="0099285D">
              <w:rPr>
                <w:rFonts w:cs="Arial"/>
                <w:szCs w:val="24"/>
                <w:lang w:eastAsia="en-GB"/>
              </w:rPr>
              <w:t xml:space="preserve"> 2003</w:t>
            </w:r>
            <w:r w:rsidR="001C7924">
              <w:rPr>
                <w:rFonts w:cs="Arial"/>
                <w:szCs w:val="24"/>
                <w:lang w:eastAsia="en-GB"/>
              </w:rPr>
              <w:t xml:space="preserve">, which permits disposals at an undervalue not exceeding £2million. </w:t>
            </w:r>
          </w:p>
          <w:p w14:paraId="4C704A54" w14:textId="77777777" w:rsidR="00A10D4E" w:rsidRDefault="00A10D4E" w:rsidP="002D5E9A">
            <w:pPr>
              <w:jc w:val="both"/>
            </w:pPr>
          </w:p>
          <w:p w14:paraId="7B4DF464" w14:textId="7E56365B" w:rsidR="00C475B5" w:rsidRDefault="00984A2D" w:rsidP="002D5E9A">
            <w:pPr>
              <w:jc w:val="both"/>
            </w:pPr>
            <w:r>
              <w:t xml:space="preserve">Pursuant to the Constitution of the Council, </w:t>
            </w:r>
            <w:r w:rsidR="00A10D4E">
              <w:t>only Cabinet may approve disposals at less than the best consideration reasonably obtainable.</w:t>
            </w:r>
          </w:p>
          <w:p w14:paraId="78A592BE" w14:textId="77777777" w:rsidR="00C475B5" w:rsidRDefault="00C475B5" w:rsidP="001C7E35"/>
          <w:p w14:paraId="5BBC66C5" w14:textId="77777777" w:rsidR="00C475B5" w:rsidRDefault="00C475B5" w:rsidP="002D5E9A"/>
        </w:tc>
      </w:tr>
    </w:tbl>
    <w:p w14:paraId="16D56140" w14:textId="77777777" w:rsidR="001C7E35" w:rsidRPr="001C7E35" w:rsidRDefault="001C7E35" w:rsidP="001C7E35"/>
    <w:p w14:paraId="60A2755F" w14:textId="77777777" w:rsidR="001012C0" w:rsidRDefault="001012C0">
      <w:pPr>
        <w:rPr>
          <w:rFonts w:cs="Arial"/>
          <w:b/>
          <w:bCs/>
          <w:sz w:val="28"/>
          <w:szCs w:val="32"/>
        </w:rPr>
      </w:pPr>
      <w:r>
        <w:br w:type="page"/>
      </w:r>
    </w:p>
    <w:p w14:paraId="1300A03B" w14:textId="704D4D7C" w:rsidR="00333FAA" w:rsidRDefault="00333FAA" w:rsidP="00333FAA">
      <w:pPr>
        <w:pStyle w:val="Heading2"/>
      </w:pPr>
      <w:r>
        <w:lastRenderedPageBreak/>
        <w:t>Financial Implications</w:t>
      </w:r>
    </w:p>
    <w:p w14:paraId="1A0FB1F5"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77383B7E" w14:textId="77777777" w:rsidTr="00421A4C">
        <w:tc>
          <w:tcPr>
            <w:tcW w:w="8525" w:type="dxa"/>
            <w:shd w:val="clear" w:color="auto" w:fill="auto"/>
          </w:tcPr>
          <w:p w14:paraId="33E91899" w14:textId="1876E1A8" w:rsidR="0054590F" w:rsidRDefault="00FF270C" w:rsidP="00FF270C">
            <w:pPr>
              <w:autoSpaceDE w:val="0"/>
              <w:autoSpaceDN w:val="0"/>
              <w:adjustRightInd w:val="0"/>
            </w:pPr>
            <w:r>
              <w:t>Re</w:t>
            </w:r>
            <w:r w:rsidR="009E1FD2">
              <w:t xml:space="preserve">nt income generated </w:t>
            </w:r>
            <w:r>
              <w:t xml:space="preserve">at </w:t>
            </w:r>
            <w:r w:rsidR="009E1FD2">
              <w:t xml:space="preserve">Honeypot Lane clinic under the old lease was a modest sum of less than £10k per annum, which was significantly less than market value of £140k. </w:t>
            </w:r>
          </w:p>
          <w:p w14:paraId="05261DA5" w14:textId="77777777" w:rsidR="009E1FD2" w:rsidRDefault="009E1FD2" w:rsidP="00FF270C">
            <w:pPr>
              <w:autoSpaceDE w:val="0"/>
              <w:autoSpaceDN w:val="0"/>
              <w:adjustRightInd w:val="0"/>
            </w:pPr>
          </w:p>
          <w:p w14:paraId="66035BC3" w14:textId="0E77FEC3" w:rsidR="009E1FD2" w:rsidRDefault="009E1FD2" w:rsidP="00FF270C">
            <w:pPr>
              <w:autoSpaceDE w:val="0"/>
              <w:autoSpaceDN w:val="0"/>
              <w:adjustRightInd w:val="0"/>
            </w:pPr>
            <w:r>
              <w:t xml:space="preserve">Following extensive negotiations with the tenant, </w:t>
            </w:r>
            <w:r w:rsidR="006B3487">
              <w:t xml:space="preserve">the proposed rent renewal terms </w:t>
            </w:r>
            <w:r w:rsidR="00192FED">
              <w:t xml:space="preserve">are for a step rent, increasing to the market rent from November 2021 onwards. This arrangement provides an additional rent income to the Council </w:t>
            </w:r>
            <w:r w:rsidR="00DD1269">
              <w:t>albeit not recovering the full market value over a 3 year period.</w:t>
            </w:r>
          </w:p>
          <w:p w14:paraId="2C7525CE" w14:textId="77777777" w:rsidR="00DD1269" w:rsidRDefault="00DD1269" w:rsidP="00FF270C">
            <w:pPr>
              <w:autoSpaceDE w:val="0"/>
              <w:autoSpaceDN w:val="0"/>
              <w:adjustRightInd w:val="0"/>
            </w:pPr>
          </w:p>
          <w:p w14:paraId="7287BFA2" w14:textId="1042C75C" w:rsidR="00D13D4B" w:rsidRDefault="00DD1269" w:rsidP="00FF270C">
            <w:pPr>
              <w:autoSpaceDE w:val="0"/>
              <w:autoSpaceDN w:val="0"/>
              <w:adjustRightInd w:val="0"/>
            </w:pPr>
            <w:r>
              <w:t xml:space="preserve">Under the proposal, there will be a </w:t>
            </w:r>
            <w:r w:rsidR="00B16F3C">
              <w:t xml:space="preserve">one-off </w:t>
            </w:r>
            <w:r>
              <w:t>back</w:t>
            </w:r>
            <w:r w:rsidR="00B16F3C">
              <w:t>dated</w:t>
            </w:r>
            <w:r>
              <w:t xml:space="preserve"> rent of </w:t>
            </w:r>
            <w:r w:rsidRPr="00C40C44">
              <w:t>£</w:t>
            </w:r>
            <w:r w:rsidR="00C40C44" w:rsidRPr="00C40C44">
              <w:t>113,000</w:t>
            </w:r>
            <w:r>
              <w:t xml:space="preserve"> (relating to the period from Nov</w:t>
            </w:r>
            <w:r w:rsidR="00D13D4B">
              <w:t>ember</w:t>
            </w:r>
            <w:r>
              <w:t xml:space="preserve"> 2018 to</w:t>
            </w:r>
            <w:r w:rsidR="00D13D4B">
              <w:t xml:space="preserve"> March 2020)</w:t>
            </w:r>
            <w:r>
              <w:t xml:space="preserve"> to be paid to the Council in 2020/21. </w:t>
            </w:r>
          </w:p>
          <w:p w14:paraId="56193D68" w14:textId="77777777" w:rsidR="00D13D4B" w:rsidRDefault="00D13D4B" w:rsidP="00FF270C">
            <w:pPr>
              <w:autoSpaceDE w:val="0"/>
              <w:autoSpaceDN w:val="0"/>
              <w:adjustRightInd w:val="0"/>
            </w:pPr>
          </w:p>
          <w:p w14:paraId="2155AF67" w14:textId="602041F6" w:rsidR="00D13D4B" w:rsidRDefault="00D13D4B" w:rsidP="00FF270C">
            <w:pPr>
              <w:autoSpaceDE w:val="0"/>
              <w:autoSpaceDN w:val="0"/>
              <w:adjustRightInd w:val="0"/>
            </w:pPr>
            <w:r>
              <w:t>In 2020/21, the rent income will be £120k and this will gradually increase to £140k per annum</w:t>
            </w:r>
            <w:r w:rsidR="00C97943">
              <w:t xml:space="preserve"> in 2022/23</w:t>
            </w:r>
            <w:r>
              <w:t xml:space="preserve">. </w:t>
            </w:r>
          </w:p>
          <w:p w14:paraId="124A0E9B" w14:textId="77777777" w:rsidR="002D5E9A" w:rsidRDefault="002D5E9A" w:rsidP="00FF270C">
            <w:pPr>
              <w:autoSpaceDE w:val="0"/>
              <w:autoSpaceDN w:val="0"/>
              <w:adjustRightInd w:val="0"/>
            </w:pPr>
          </w:p>
          <w:p w14:paraId="24545D13" w14:textId="257BC87B" w:rsidR="00D13D4B" w:rsidRDefault="00D13D4B" w:rsidP="00FF270C">
            <w:pPr>
              <w:autoSpaceDE w:val="0"/>
              <w:autoSpaceDN w:val="0"/>
              <w:adjustRightInd w:val="0"/>
            </w:pPr>
            <w:r>
              <w:t>There is a commercial rent target set in the previous MTFS, which has not been fully achieved in 2019/20. The additional rent from this lease can be used to contribute towards th</w:t>
            </w:r>
            <w:r w:rsidR="00C97943">
              <w:t>e MTFS</w:t>
            </w:r>
            <w:r>
              <w:t xml:space="preserve"> target. </w:t>
            </w:r>
          </w:p>
          <w:p w14:paraId="53837346" w14:textId="77777777" w:rsidR="00D13D4B" w:rsidRDefault="00D13D4B" w:rsidP="00FF270C">
            <w:pPr>
              <w:autoSpaceDE w:val="0"/>
              <w:autoSpaceDN w:val="0"/>
              <w:adjustRightInd w:val="0"/>
            </w:pPr>
          </w:p>
          <w:p w14:paraId="14936FE4" w14:textId="72EF6BB1" w:rsidR="009E1FD2" w:rsidRDefault="009E1FD2" w:rsidP="00FF270C">
            <w:pPr>
              <w:autoSpaceDE w:val="0"/>
              <w:autoSpaceDN w:val="0"/>
              <w:adjustRightInd w:val="0"/>
            </w:pPr>
          </w:p>
        </w:tc>
      </w:tr>
    </w:tbl>
    <w:p w14:paraId="434F3D6B" w14:textId="77777777" w:rsidR="0054590F" w:rsidRDefault="0054590F" w:rsidP="001C7E35"/>
    <w:p w14:paraId="51F41A3F" w14:textId="77777777" w:rsidR="001C7E35" w:rsidRDefault="001C7E35" w:rsidP="001C7E35">
      <w:pPr>
        <w:pStyle w:val="Heading2"/>
      </w:pPr>
    </w:p>
    <w:p w14:paraId="1C9FBDB4" w14:textId="6CE6D741" w:rsidR="00333FAA" w:rsidRPr="003B4853" w:rsidRDefault="00333FAA" w:rsidP="00333FAA">
      <w:pPr>
        <w:pStyle w:val="Heading2"/>
        <w:keepNext/>
      </w:pPr>
      <w:r w:rsidRPr="004A2543">
        <w:t>Equalities implications</w:t>
      </w:r>
      <w:r w:rsidR="001C7E35">
        <w:t xml:space="preserve"> </w:t>
      </w:r>
      <w:r w:rsidRPr="00333FAA">
        <w:t>/</w:t>
      </w:r>
      <w:r w:rsidR="001C7E35">
        <w:t xml:space="preserve"> </w:t>
      </w:r>
      <w:r w:rsidRPr="00333FAA">
        <w:t>Public Sector Equality Duty</w:t>
      </w:r>
    </w:p>
    <w:p w14:paraId="373D5B90" w14:textId="77777777" w:rsidR="0054590F" w:rsidRDefault="0054590F" w:rsidP="001966D7"/>
    <w:p w14:paraId="47EE6D7E" w14:textId="28F33DA9" w:rsidR="0054590F" w:rsidRPr="00DD002E" w:rsidRDefault="00C475B5" w:rsidP="001966D7">
      <w:r>
        <w:t>There are no equalities implications from this report.</w:t>
      </w:r>
    </w:p>
    <w:p w14:paraId="20EB4DDF" w14:textId="77777777" w:rsidR="00FE17E2" w:rsidRDefault="00FE17E2" w:rsidP="001966D7"/>
    <w:p w14:paraId="7E172858"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5973AAFC" w14:textId="77777777" w:rsidR="00333FAA" w:rsidRDefault="00333FAA" w:rsidP="00333FAA"/>
    <w:p w14:paraId="1420E9F7" w14:textId="5E048A57" w:rsidR="00CB0A9A" w:rsidRDefault="00CB0A9A" w:rsidP="00333FAA">
      <w:r>
        <w:t>The decision sought in this report delivers additional rental income to the Council whilst protecting the budget position of the CCG thus assisting in health provision in Harrow.</w:t>
      </w:r>
    </w:p>
    <w:p w14:paraId="4DBC553D" w14:textId="77777777" w:rsidR="00CB0A9A" w:rsidRDefault="00CB0A9A" w:rsidP="00333FAA"/>
    <w:p w14:paraId="1E9D5B3B" w14:textId="77777777" w:rsidR="00307F76" w:rsidRPr="00F22C98" w:rsidRDefault="00307F76" w:rsidP="00307F76">
      <w:pPr>
        <w:rPr>
          <w:rFonts w:cs="Arial"/>
        </w:rPr>
      </w:pPr>
    </w:p>
    <w:p w14:paraId="7BC5676B" w14:textId="787DAF9A" w:rsidR="001012C0" w:rsidRDefault="00333FAA" w:rsidP="002C2985">
      <w:pPr>
        <w:pStyle w:val="Heading1"/>
        <w:keepNext/>
      </w:pPr>
      <w:r>
        <w:t>Section 3 - Statutory Officer Clearance</w:t>
      </w:r>
    </w:p>
    <w:p w14:paraId="16ED094C"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383"/>
        <w:gridCol w:w="234"/>
        <w:gridCol w:w="3593"/>
      </w:tblGrid>
      <w:tr w:rsidR="00333FAA" w14:paraId="1E7BDF9D" w14:textId="77777777">
        <w:tc>
          <w:tcPr>
            <w:tcW w:w="4752" w:type="dxa"/>
            <w:tcBorders>
              <w:bottom w:val="nil"/>
              <w:right w:val="nil"/>
            </w:tcBorders>
          </w:tcPr>
          <w:p w14:paraId="5F1D5D85" w14:textId="77777777" w:rsidR="00333FAA" w:rsidRDefault="00333FAA" w:rsidP="00A53B04">
            <w:pPr>
              <w:pStyle w:val="Infotext"/>
            </w:pPr>
          </w:p>
          <w:p w14:paraId="04999581" w14:textId="77777777" w:rsidR="00333FAA" w:rsidRDefault="00333FAA" w:rsidP="00A53B04">
            <w:pPr>
              <w:pStyle w:val="Infotext"/>
            </w:pPr>
          </w:p>
        </w:tc>
        <w:tc>
          <w:tcPr>
            <w:tcW w:w="387" w:type="dxa"/>
            <w:tcBorders>
              <w:left w:val="nil"/>
              <w:right w:val="nil"/>
            </w:tcBorders>
          </w:tcPr>
          <w:p w14:paraId="130935B5" w14:textId="77777777" w:rsidR="00333FAA" w:rsidRDefault="00333FAA" w:rsidP="00A53B04">
            <w:pPr>
              <w:pStyle w:val="Infotext"/>
            </w:pPr>
          </w:p>
        </w:tc>
        <w:tc>
          <w:tcPr>
            <w:tcW w:w="236" w:type="dxa"/>
            <w:tcBorders>
              <w:left w:val="nil"/>
              <w:bottom w:val="nil"/>
              <w:right w:val="nil"/>
            </w:tcBorders>
          </w:tcPr>
          <w:p w14:paraId="635E0AF0" w14:textId="77777777" w:rsidR="00333FAA" w:rsidRDefault="00333FAA" w:rsidP="00A53B04">
            <w:pPr>
              <w:pStyle w:val="Infotext"/>
            </w:pPr>
          </w:p>
        </w:tc>
        <w:tc>
          <w:tcPr>
            <w:tcW w:w="3890" w:type="dxa"/>
            <w:tcBorders>
              <w:left w:val="nil"/>
              <w:bottom w:val="nil"/>
            </w:tcBorders>
          </w:tcPr>
          <w:p w14:paraId="29D67D25" w14:textId="77777777" w:rsidR="00333FAA" w:rsidRDefault="00333FAA" w:rsidP="00A53B04">
            <w:pPr>
              <w:pStyle w:val="Infotext"/>
            </w:pPr>
          </w:p>
          <w:p w14:paraId="248BB3C2" w14:textId="77777777" w:rsidR="00333FAA" w:rsidRDefault="00333FAA" w:rsidP="00A53B04">
            <w:pPr>
              <w:pStyle w:val="Infotext"/>
            </w:pPr>
            <w:r>
              <w:t>on behalf of the</w:t>
            </w:r>
            <w:r w:rsidR="001966D7">
              <w:t xml:space="preserve"> *</w:t>
            </w:r>
          </w:p>
        </w:tc>
      </w:tr>
      <w:tr w:rsidR="00333FAA" w14:paraId="2DCAF69A" w14:textId="77777777">
        <w:tc>
          <w:tcPr>
            <w:tcW w:w="4752" w:type="dxa"/>
            <w:tcBorders>
              <w:top w:val="nil"/>
              <w:bottom w:val="nil"/>
            </w:tcBorders>
          </w:tcPr>
          <w:p w14:paraId="113E3E1D" w14:textId="2398D5C1" w:rsidR="00333FAA" w:rsidRDefault="00333FAA" w:rsidP="00A20D78">
            <w:pPr>
              <w:pStyle w:val="Infotext"/>
            </w:pPr>
            <w:r>
              <w:t>Name:</w:t>
            </w:r>
            <w:r w:rsidR="00DB6C3D">
              <w:t xml:space="preserve"> </w:t>
            </w:r>
            <w:r w:rsidR="00A20D78">
              <w:t xml:space="preserve"> </w:t>
            </w:r>
            <w:r w:rsidR="003B4853">
              <w:t>Jessie Mann</w:t>
            </w:r>
          </w:p>
        </w:tc>
        <w:tc>
          <w:tcPr>
            <w:tcW w:w="387" w:type="dxa"/>
            <w:tcBorders>
              <w:bottom w:val="single" w:sz="4" w:space="0" w:color="auto"/>
            </w:tcBorders>
          </w:tcPr>
          <w:p w14:paraId="1BE19B3B" w14:textId="4BB82873" w:rsidR="00333FAA" w:rsidRDefault="002C2985" w:rsidP="00A53B04">
            <w:pPr>
              <w:pStyle w:val="Infotext"/>
            </w:pPr>
            <w:r>
              <w:t>x</w:t>
            </w:r>
          </w:p>
        </w:tc>
        <w:tc>
          <w:tcPr>
            <w:tcW w:w="236" w:type="dxa"/>
            <w:tcBorders>
              <w:top w:val="nil"/>
              <w:bottom w:val="nil"/>
              <w:right w:val="nil"/>
            </w:tcBorders>
          </w:tcPr>
          <w:p w14:paraId="390CDEDB" w14:textId="77777777" w:rsidR="00333FAA" w:rsidRDefault="00333FAA" w:rsidP="00A53B04">
            <w:pPr>
              <w:pStyle w:val="Infotext"/>
            </w:pPr>
          </w:p>
        </w:tc>
        <w:tc>
          <w:tcPr>
            <w:tcW w:w="3890" w:type="dxa"/>
            <w:tcBorders>
              <w:top w:val="nil"/>
              <w:left w:val="nil"/>
              <w:bottom w:val="nil"/>
            </w:tcBorders>
          </w:tcPr>
          <w:p w14:paraId="3DCE48C8" w14:textId="77777777" w:rsidR="00333FAA" w:rsidRDefault="00333FAA" w:rsidP="00A53B04">
            <w:pPr>
              <w:pStyle w:val="Infotext"/>
            </w:pPr>
            <w:r>
              <w:t>Chief Financial Officer</w:t>
            </w:r>
          </w:p>
        </w:tc>
      </w:tr>
      <w:tr w:rsidR="00333FAA" w14:paraId="67F0A69D" w14:textId="77777777">
        <w:tc>
          <w:tcPr>
            <w:tcW w:w="4752" w:type="dxa"/>
            <w:tcBorders>
              <w:top w:val="nil"/>
              <w:right w:val="nil"/>
            </w:tcBorders>
          </w:tcPr>
          <w:p w14:paraId="5E633288" w14:textId="77777777" w:rsidR="00333FAA" w:rsidRDefault="00333FAA" w:rsidP="00A53B04">
            <w:pPr>
              <w:pStyle w:val="Infotext"/>
            </w:pPr>
            <w:r>
              <w:t xml:space="preserve"> </w:t>
            </w:r>
          </w:p>
          <w:p w14:paraId="1E967B47" w14:textId="394D2049" w:rsidR="00333FAA" w:rsidRDefault="00333FAA" w:rsidP="00A20D78">
            <w:pPr>
              <w:pStyle w:val="Infotext"/>
            </w:pPr>
            <w:r>
              <w:t xml:space="preserve">Date: </w:t>
            </w:r>
            <w:r w:rsidR="00A20D78">
              <w:t xml:space="preserve"> </w:t>
            </w:r>
            <w:r w:rsidR="003B4853">
              <w:t>23 June 2020</w:t>
            </w:r>
          </w:p>
        </w:tc>
        <w:tc>
          <w:tcPr>
            <w:tcW w:w="387" w:type="dxa"/>
            <w:tcBorders>
              <w:left w:val="nil"/>
              <w:bottom w:val="single" w:sz="4" w:space="0" w:color="auto"/>
              <w:right w:val="nil"/>
            </w:tcBorders>
          </w:tcPr>
          <w:p w14:paraId="0E040D8A" w14:textId="77777777" w:rsidR="00333FAA" w:rsidRDefault="00333FAA" w:rsidP="00A53B04">
            <w:pPr>
              <w:pStyle w:val="Infotext"/>
            </w:pPr>
          </w:p>
        </w:tc>
        <w:tc>
          <w:tcPr>
            <w:tcW w:w="236" w:type="dxa"/>
            <w:tcBorders>
              <w:top w:val="nil"/>
              <w:left w:val="nil"/>
              <w:right w:val="nil"/>
            </w:tcBorders>
          </w:tcPr>
          <w:p w14:paraId="4C882A31" w14:textId="77777777" w:rsidR="00333FAA" w:rsidRDefault="00333FAA" w:rsidP="00A53B04">
            <w:pPr>
              <w:pStyle w:val="Infotext"/>
            </w:pPr>
          </w:p>
        </w:tc>
        <w:tc>
          <w:tcPr>
            <w:tcW w:w="3890" w:type="dxa"/>
            <w:tcBorders>
              <w:top w:val="nil"/>
              <w:left w:val="nil"/>
            </w:tcBorders>
          </w:tcPr>
          <w:p w14:paraId="1EC78972" w14:textId="77777777" w:rsidR="00333FAA" w:rsidRDefault="00333FAA" w:rsidP="00A53B04">
            <w:pPr>
              <w:pStyle w:val="Infotext"/>
            </w:pPr>
          </w:p>
        </w:tc>
      </w:tr>
      <w:tr w:rsidR="00333FAA" w14:paraId="131B122B" w14:textId="77777777">
        <w:tc>
          <w:tcPr>
            <w:tcW w:w="4752" w:type="dxa"/>
            <w:tcBorders>
              <w:bottom w:val="nil"/>
              <w:right w:val="nil"/>
            </w:tcBorders>
          </w:tcPr>
          <w:p w14:paraId="1634CAD3" w14:textId="77777777" w:rsidR="00333FAA" w:rsidRDefault="00333FAA" w:rsidP="00A53B04">
            <w:pPr>
              <w:pStyle w:val="Infotext"/>
            </w:pPr>
          </w:p>
          <w:p w14:paraId="0255C8D0" w14:textId="77777777" w:rsidR="00333FAA" w:rsidRDefault="00333FAA" w:rsidP="00A53B04">
            <w:pPr>
              <w:pStyle w:val="Infotext"/>
            </w:pPr>
          </w:p>
        </w:tc>
        <w:tc>
          <w:tcPr>
            <w:tcW w:w="387" w:type="dxa"/>
            <w:tcBorders>
              <w:left w:val="nil"/>
              <w:right w:val="nil"/>
            </w:tcBorders>
          </w:tcPr>
          <w:p w14:paraId="300583F8" w14:textId="77777777" w:rsidR="00333FAA" w:rsidRDefault="00333FAA" w:rsidP="00A53B04">
            <w:pPr>
              <w:pStyle w:val="Infotext"/>
            </w:pPr>
          </w:p>
        </w:tc>
        <w:tc>
          <w:tcPr>
            <w:tcW w:w="236" w:type="dxa"/>
            <w:tcBorders>
              <w:left w:val="nil"/>
              <w:bottom w:val="nil"/>
              <w:right w:val="nil"/>
            </w:tcBorders>
          </w:tcPr>
          <w:p w14:paraId="5EA4819C" w14:textId="77777777" w:rsidR="00333FAA" w:rsidRDefault="00333FAA" w:rsidP="00A53B04">
            <w:pPr>
              <w:pStyle w:val="Infotext"/>
            </w:pPr>
          </w:p>
        </w:tc>
        <w:tc>
          <w:tcPr>
            <w:tcW w:w="3890" w:type="dxa"/>
            <w:tcBorders>
              <w:left w:val="nil"/>
              <w:bottom w:val="nil"/>
            </w:tcBorders>
          </w:tcPr>
          <w:p w14:paraId="680D1736" w14:textId="77777777" w:rsidR="00333FAA" w:rsidRDefault="00333FAA" w:rsidP="00A53B04">
            <w:pPr>
              <w:pStyle w:val="Infotext"/>
            </w:pPr>
          </w:p>
          <w:p w14:paraId="59404EC7" w14:textId="77777777" w:rsidR="00333FAA" w:rsidRDefault="00333FAA" w:rsidP="00A53B04">
            <w:pPr>
              <w:pStyle w:val="Infotext"/>
            </w:pPr>
            <w:r>
              <w:t>on behalf of the</w:t>
            </w:r>
            <w:r w:rsidR="001966D7">
              <w:t xml:space="preserve"> *</w:t>
            </w:r>
          </w:p>
        </w:tc>
      </w:tr>
      <w:tr w:rsidR="00333FAA" w14:paraId="7D85D488" w14:textId="77777777">
        <w:tc>
          <w:tcPr>
            <w:tcW w:w="4752" w:type="dxa"/>
            <w:tcBorders>
              <w:top w:val="nil"/>
              <w:bottom w:val="nil"/>
            </w:tcBorders>
          </w:tcPr>
          <w:p w14:paraId="1094C85A" w14:textId="51494BD7" w:rsidR="00333FAA" w:rsidRDefault="00333FAA" w:rsidP="00A20D78">
            <w:pPr>
              <w:pStyle w:val="Infotext"/>
            </w:pPr>
            <w:r>
              <w:t xml:space="preserve">Name: </w:t>
            </w:r>
            <w:r w:rsidR="00A20D78">
              <w:t xml:space="preserve"> </w:t>
            </w:r>
            <w:r w:rsidR="002D5E9A">
              <w:t>Matthew Dineen</w:t>
            </w:r>
          </w:p>
        </w:tc>
        <w:tc>
          <w:tcPr>
            <w:tcW w:w="387" w:type="dxa"/>
            <w:tcBorders>
              <w:bottom w:val="single" w:sz="4" w:space="0" w:color="auto"/>
            </w:tcBorders>
          </w:tcPr>
          <w:p w14:paraId="36D6D82C" w14:textId="72F4B07F" w:rsidR="00333FAA" w:rsidRDefault="002C2985" w:rsidP="00A53B04">
            <w:pPr>
              <w:pStyle w:val="Infotext"/>
            </w:pPr>
            <w:r>
              <w:t>x</w:t>
            </w:r>
          </w:p>
        </w:tc>
        <w:tc>
          <w:tcPr>
            <w:tcW w:w="236" w:type="dxa"/>
            <w:tcBorders>
              <w:top w:val="nil"/>
              <w:bottom w:val="nil"/>
              <w:right w:val="nil"/>
            </w:tcBorders>
          </w:tcPr>
          <w:p w14:paraId="6B2FE1A7" w14:textId="77777777" w:rsidR="00333FAA" w:rsidRDefault="00333FAA" w:rsidP="00A53B04">
            <w:pPr>
              <w:pStyle w:val="Infotext"/>
            </w:pPr>
          </w:p>
        </w:tc>
        <w:tc>
          <w:tcPr>
            <w:tcW w:w="3890" w:type="dxa"/>
            <w:tcBorders>
              <w:top w:val="nil"/>
              <w:left w:val="nil"/>
              <w:bottom w:val="nil"/>
            </w:tcBorders>
          </w:tcPr>
          <w:p w14:paraId="26F0C36C" w14:textId="77777777" w:rsidR="00333FAA" w:rsidRDefault="00333FAA" w:rsidP="00A53B04">
            <w:pPr>
              <w:pStyle w:val="Infotext"/>
            </w:pPr>
            <w:r>
              <w:t>Monitoring Officer</w:t>
            </w:r>
          </w:p>
        </w:tc>
      </w:tr>
      <w:tr w:rsidR="00333FAA" w14:paraId="5169CFB2" w14:textId="77777777">
        <w:tc>
          <w:tcPr>
            <w:tcW w:w="4752" w:type="dxa"/>
            <w:tcBorders>
              <w:top w:val="nil"/>
              <w:right w:val="nil"/>
            </w:tcBorders>
          </w:tcPr>
          <w:p w14:paraId="12375E7E" w14:textId="77777777" w:rsidR="00333FAA" w:rsidRDefault="00333FAA" w:rsidP="00A53B04">
            <w:pPr>
              <w:pStyle w:val="Infotext"/>
            </w:pPr>
          </w:p>
          <w:p w14:paraId="7130CFA1" w14:textId="10D5B082" w:rsidR="00333FAA" w:rsidRDefault="00333FAA" w:rsidP="00A20D78">
            <w:pPr>
              <w:pStyle w:val="Infotext"/>
            </w:pPr>
            <w:r>
              <w:t xml:space="preserve">Date: </w:t>
            </w:r>
            <w:r w:rsidR="00A20D78">
              <w:t xml:space="preserve"> </w:t>
            </w:r>
            <w:r w:rsidR="002D5E9A">
              <w:t>22 June 2020</w:t>
            </w:r>
          </w:p>
        </w:tc>
        <w:tc>
          <w:tcPr>
            <w:tcW w:w="387" w:type="dxa"/>
            <w:tcBorders>
              <w:left w:val="nil"/>
              <w:right w:val="nil"/>
            </w:tcBorders>
          </w:tcPr>
          <w:p w14:paraId="789A34BE" w14:textId="77777777" w:rsidR="00333FAA" w:rsidRDefault="00333FAA" w:rsidP="00A53B04">
            <w:pPr>
              <w:pStyle w:val="Infotext"/>
            </w:pPr>
          </w:p>
        </w:tc>
        <w:tc>
          <w:tcPr>
            <w:tcW w:w="236" w:type="dxa"/>
            <w:tcBorders>
              <w:top w:val="nil"/>
              <w:left w:val="nil"/>
              <w:right w:val="nil"/>
            </w:tcBorders>
          </w:tcPr>
          <w:p w14:paraId="4EE65462" w14:textId="77777777" w:rsidR="00333FAA" w:rsidRDefault="00333FAA" w:rsidP="00A53B04">
            <w:pPr>
              <w:pStyle w:val="Infotext"/>
            </w:pPr>
          </w:p>
        </w:tc>
        <w:tc>
          <w:tcPr>
            <w:tcW w:w="3890" w:type="dxa"/>
            <w:tcBorders>
              <w:top w:val="nil"/>
              <w:left w:val="nil"/>
            </w:tcBorders>
          </w:tcPr>
          <w:p w14:paraId="75401B13" w14:textId="77777777" w:rsidR="00333FAA" w:rsidRDefault="00333FAA" w:rsidP="00A53B04">
            <w:pPr>
              <w:pStyle w:val="Infotext"/>
            </w:pPr>
          </w:p>
          <w:p w14:paraId="375BA230" w14:textId="77777777" w:rsidR="00333FAA" w:rsidRDefault="00333FAA" w:rsidP="00A53B04">
            <w:pPr>
              <w:pStyle w:val="Infotext"/>
            </w:pPr>
          </w:p>
        </w:tc>
      </w:tr>
    </w:tbl>
    <w:p w14:paraId="4008F397" w14:textId="783E24D8" w:rsidR="00435B5D" w:rsidRPr="002C2985" w:rsidRDefault="00435B5D" w:rsidP="002C2985">
      <w:pPr>
        <w:ind w:left="360" w:hanging="360"/>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7116B1" w14:paraId="1264E865" w14:textId="77777777" w:rsidTr="004809FA">
        <w:tc>
          <w:tcPr>
            <w:tcW w:w="4752" w:type="dxa"/>
            <w:tcBorders>
              <w:bottom w:val="nil"/>
              <w:right w:val="nil"/>
            </w:tcBorders>
          </w:tcPr>
          <w:p w14:paraId="3275C465" w14:textId="77777777" w:rsidR="00321FBB" w:rsidRDefault="00321FBB" w:rsidP="004809FA">
            <w:pPr>
              <w:pStyle w:val="Infotext"/>
            </w:pPr>
          </w:p>
          <w:p w14:paraId="6AFC16AE" w14:textId="77777777" w:rsidR="00321FBB" w:rsidRDefault="00321FBB" w:rsidP="004809FA">
            <w:pPr>
              <w:pStyle w:val="Infotext"/>
            </w:pPr>
          </w:p>
        </w:tc>
        <w:tc>
          <w:tcPr>
            <w:tcW w:w="387" w:type="dxa"/>
            <w:tcBorders>
              <w:left w:val="nil"/>
              <w:right w:val="nil"/>
            </w:tcBorders>
          </w:tcPr>
          <w:p w14:paraId="63FEEFB2" w14:textId="77777777" w:rsidR="00321FBB" w:rsidRDefault="00321FBB" w:rsidP="004809FA">
            <w:pPr>
              <w:pStyle w:val="Infotext"/>
            </w:pPr>
          </w:p>
        </w:tc>
        <w:tc>
          <w:tcPr>
            <w:tcW w:w="236" w:type="dxa"/>
            <w:tcBorders>
              <w:left w:val="nil"/>
              <w:bottom w:val="nil"/>
              <w:right w:val="nil"/>
            </w:tcBorders>
          </w:tcPr>
          <w:p w14:paraId="463E5B73" w14:textId="77777777" w:rsidR="00321FBB" w:rsidRDefault="00321FBB" w:rsidP="004809FA">
            <w:pPr>
              <w:pStyle w:val="Infotext"/>
            </w:pPr>
          </w:p>
        </w:tc>
        <w:tc>
          <w:tcPr>
            <w:tcW w:w="3890" w:type="dxa"/>
            <w:tcBorders>
              <w:left w:val="nil"/>
              <w:bottom w:val="nil"/>
            </w:tcBorders>
          </w:tcPr>
          <w:p w14:paraId="6147382C" w14:textId="77777777" w:rsidR="00321FBB" w:rsidRDefault="00321FBB" w:rsidP="004809FA">
            <w:pPr>
              <w:pStyle w:val="Infotext"/>
            </w:pPr>
          </w:p>
          <w:p w14:paraId="0442D152" w14:textId="77777777" w:rsidR="00321FBB" w:rsidRDefault="00321FBB" w:rsidP="00321FBB">
            <w:pPr>
              <w:pStyle w:val="Infotext"/>
            </w:pPr>
            <w:r>
              <w:t>on behalf of the</w:t>
            </w:r>
            <w:r w:rsidR="004553F1">
              <w:t xml:space="preserve"> *</w:t>
            </w:r>
            <w:r>
              <w:t xml:space="preserve"> </w:t>
            </w:r>
          </w:p>
        </w:tc>
      </w:tr>
      <w:tr w:rsidR="007116B1" w14:paraId="6D0E3D4B" w14:textId="77777777" w:rsidTr="004809FA">
        <w:tc>
          <w:tcPr>
            <w:tcW w:w="4752" w:type="dxa"/>
            <w:tcBorders>
              <w:top w:val="nil"/>
              <w:bottom w:val="nil"/>
            </w:tcBorders>
          </w:tcPr>
          <w:p w14:paraId="4434279C" w14:textId="44CD7685" w:rsidR="00321FBB" w:rsidRDefault="00321FBB" w:rsidP="00A20D78">
            <w:pPr>
              <w:pStyle w:val="Infotext"/>
            </w:pPr>
            <w:r>
              <w:t xml:space="preserve">Name: </w:t>
            </w:r>
            <w:r w:rsidR="00A20D78">
              <w:t xml:space="preserve"> </w:t>
            </w:r>
            <w:r w:rsidR="002D5E9A">
              <w:t>Nimesh Mehta</w:t>
            </w:r>
          </w:p>
        </w:tc>
        <w:tc>
          <w:tcPr>
            <w:tcW w:w="387" w:type="dxa"/>
            <w:tcBorders>
              <w:bottom w:val="single" w:sz="4" w:space="0" w:color="auto"/>
            </w:tcBorders>
          </w:tcPr>
          <w:p w14:paraId="1FE05900" w14:textId="3023E77B" w:rsidR="00321FBB" w:rsidRDefault="002C2985" w:rsidP="004809FA">
            <w:pPr>
              <w:pStyle w:val="Infotext"/>
            </w:pPr>
            <w:r>
              <w:t>x</w:t>
            </w:r>
          </w:p>
        </w:tc>
        <w:tc>
          <w:tcPr>
            <w:tcW w:w="236" w:type="dxa"/>
            <w:tcBorders>
              <w:top w:val="nil"/>
              <w:bottom w:val="nil"/>
              <w:right w:val="nil"/>
            </w:tcBorders>
          </w:tcPr>
          <w:p w14:paraId="7CC319DB" w14:textId="77777777" w:rsidR="00321FBB" w:rsidRDefault="00321FBB" w:rsidP="004809FA">
            <w:pPr>
              <w:pStyle w:val="Infotext"/>
            </w:pPr>
          </w:p>
        </w:tc>
        <w:tc>
          <w:tcPr>
            <w:tcW w:w="3890" w:type="dxa"/>
            <w:tcBorders>
              <w:top w:val="nil"/>
              <w:left w:val="nil"/>
              <w:bottom w:val="nil"/>
            </w:tcBorders>
          </w:tcPr>
          <w:p w14:paraId="63C3E3FD" w14:textId="77777777" w:rsidR="00321FBB" w:rsidRDefault="007116B1" w:rsidP="007116B1">
            <w:pPr>
              <w:pStyle w:val="Infotext"/>
            </w:pPr>
            <w:r>
              <w:t>Head of Procurement</w:t>
            </w:r>
          </w:p>
        </w:tc>
      </w:tr>
      <w:tr w:rsidR="007116B1" w14:paraId="40772A31" w14:textId="77777777" w:rsidTr="004809FA">
        <w:tc>
          <w:tcPr>
            <w:tcW w:w="4752" w:type="dxa"/>
            <w:tcBorders>
              <w:top w:val="nil"/>
              <w:right w:val="nil"/>
            </w:tcBorders>
          </w:tcPr>
          <w:p w14:paraId="56526506" w14:textId="77777777" w:rsidR="00321FBB" w:rsidRDefault="00321FBB" w:rsidP="004809FA">
            <w:pPr>
              <w:pStyle w:val="Infotext"/>
            </w:pPr>
            <w:r>
              <w:t xml:space="preserve"> </w:t>
            </w:r>
          </w:p>
          <w:p w14:paraId="31FA7DE8" w14:textId="6160E766" w:rsidR="00321FBB" w:rsidRDefault="00321FBB" w:rsidP="00A20D78">
            <w:pPr>
              <w:pStyle w:val="Infotext"/>
            </w:pPr>
            <w:r>
              <w:t xml:space="preserve">Date: </w:t>
            </w:r>
            <w:r w:rsidR="00A20D78">
              <w:t xml:space="preserve"> </w:t>
            </w:r>
            <w:r w:rsidR="002D5E9A">
              <w:t>22 June 2020</w:t>
            </w:r>
          </w:p>
        </w:tc>
        <w:tc>
          <w:tcPr>
            <w:tcW w:w="387" w:type="dxa"/>
            <w:tcBorders>
              <w:left w:val="nil"/>
              <w:bottom w:val="single" w:sz="4" w:space="0" w:color="auto"/>
              <w:right w:val="nil"/>
            </w:tcBorders>
          </w:tcPr>
          <w:p w14:paraId="71BD083E" w14:textId="77777777" w:rsidR="00321FBB" w:rsidRDefault="00321FBB" w:rsidP="004809FA">
            <w:pPr>
              <w:pStyle w:val="Infotext"/>
            </w:pPr>
          </w:p>
        </w:tc>
        <w:tc>
          <w:tcPr>
            <w:tcW w:w="236" w:type="dxa"/>
            <w:tcBorders>
              <w:top w:val="nil"/>
              <w:left w:val="nil"/>
              <w:right w:val="nil"/>
            </w:tcBorders>
          </w:tcPr>
          <w:p w14:paraId="7BF21FFE" w14:textId="77777777" w:rsidR="00321FBB" w:rsidRDefault="00321FBB" w:rsidP="004809FA">
            <w:pPr>
              <w:pStyle w:val="Infotext"/>
            </w:pPr>
          </w:p>
        </w:tc>
        <w:tc>
          <w:tcPr>
            <w:tcW w:w="3890" w:type="dxa"/>
            <w:tcBorders>
              <w:top w:val="nil"/>
              <w:left w:val="nil"/>
            </w:tcBorders>
          </w:tcPr>
          <w:p w14:paraId="12C23BA7" w14:textId="77777777" w:rsidR="00321FBB" w:rsidRDefault="00321FBB" w:rsidP="004809FA">
            <w:pPr>
              <w:pStyle w:val="Infotext"/>
            </w:pPr>
          </w:p>
        </w:tc>
      </w:tr>
    </w:tbl>
    <w:p w14:paraId="369A804E" w14:textId="77777777" w:rsidR="00321FBB" w:rsidRDefault="00321FBB" w:rsidP="00321FBB"/>
    <w:p w14:paraId="3F169012"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383"/>
        <w:gridCol w:w="234"/>
        <w:gridCol w:w="3597"/>
      </w:tblGrid>
      <w:tr w:rsidR="00435B5D" w14:paraId="24072724" w14:textId="77777777" w:rsidTr="004F54BD">
        <w:tc>
          <w:tcPr>
            <w:tcW w:w="4752" w:type="dxa"/>
            <w:tcBorders>
              <w:bottom w:val="nil"/>
              <w:right w:val="nil"/>
            </w:tcBorders>
          </w:tcPr>
          <w:p w14:paraId="5FA1E0F2" w14:textId="77777777" w:rsidR="00435B5D" w:rsidRDefault="00435B5D" w:rsidP="004F54BD">
            <w:pPr>
              <w:pStyle w:val="Infotext"/>
            </w:pPr>
          </w:p>
          <w:p w14:paraId="603F9F05" w14:textId="77777777" w:rsidR="00435B5D" w:rsidRDefault="00435B5D" w:rsidP="004F54BD">
            <w:pPr>
              <w:pStyle w:val="Infotext"/>
            </w:pPr>
          </w:p>
        </w:tc>
        <w:tc>
          <w:tcPr>
            <w:tcW w:w="387" w:type="dxa"/>
            <w:tcBorders>
              <w:left w:val="nil"/>
              <w:right w:val="nil"/>
            </w:tcBorders>
          </w:tcPr>
          <w:p w14:paraId="03C46D5E" w14:textId="77777777" w:rsidR="00435B5D" w:rsidRDefault="00435B5D" w:rsidP="004F54BD">
            <w:pPr>
              <w:pStyle w:val="Infotext"/>
            </w:pPr>
          </w:p>
        </w:tc>
        <w:tc>
          <w:tcPr>
            <w:tcW w:w="236" w:type="dxa"/>
            <w:tcBorders>
              <w:left w:val="nil"/>
              <w:bottom w:val="nil"/>
              <w:right w:val="nil"/>
            </w:tcBorders>
          </w:tcPr>
          <w:p w14:paraId="21A46DDE" w14:textId="77777777" w:rsidR="00435B5D" w:rsidRDefault="00435B5D" w:rsidP="004F54BD">
            <w:pPr>
              <w:pStyle w:val="Infotext"/>
            </w:pPr>
          </w:p>
        </w:tc>
        <w:tc>
          <w:tcPr>
            <w:tcW w:w="3890" w:type="dxa"/>
            <w:tcBorders>
              <w:left w:val="nil"/>
              <w:bottom w:val="nil"/>
            </w:tcBorders>
          </w:tcPr>
          <w:p w14:paraId="3C179266" w14:textId="77777777" w:rsidR="00435B5D" w:rsidRDefault="00435B5D" w:rsidP="004F54BD">
            <w:pPr>
              <w:pStyle w:val="Infotext"/>
            </w:pPr>
          </w:p>
          <w:p w14:paraId="6F582819" w14:textId="77777777" w:rsidR="00435B5D" w:rsidRDefault="00435B5D" w:rsidP="004F54BD">
            <w:pPr>
              <w:pStyle w:val="Infotext"/>
            </w:pPr>
          </w:p>
        </w:tc>
      </w:tr>
      <w:tr w:rsidR="00435B5D" w14:paraId="39B270B9" w14:textId="77777777" w:rsidTr="004F54BD">
        <w:tc>
          <w:tcPr>
            <w:tcW w:w="4752" w:type="dxa"/>
            <w:tcBorders>
              <w:top w:val="nil"/>
              <w:bottom w:val="nil"/>
            </w:tcBorders>
          </w:tcPr>
          <w:p w14:paraId="417564AC" w14:textId="2BF9AF9E" w:rsidR="00435B5D" w:rsidRDefault="00435B5D" w:rsidP="00A20D78">
            <w:pPr>
              <w:pStyle w:val="Infotext"/>
            </w:pPr>
            <w:r>
              <w:t xml:space="preserve">Name: </w:t>
            </w:r>
            <w:r w:rsidR="00A20D78">
              <w:t xml:space="preserve"> </w:t>
            </w:r>
            <w:r w:rsidR="002D5E9A">
              <w:t>Paul Walker</w:t>
            </w:r>
          </w:p>
        </w:tc>
        <w:tc>
          <w:tcPr>
            <w:tcW w:w="387" w:type="dxa"/>
            <w:tcBorders>
              <w:bottom w:val="single" w:sz="4" w:space="0" w:color="auto"/>
            </w:tcBorders>
          </w:tcPr>
          <w:p w14:paraId="4FA3F718" w14:textId="2C1891AF" w:rsidR="00435B5D" w:rsidRDefault="00300273" w:rsidP="004F54BD">
            <w:pPr>
              <w:pStyle w:val="Infotext"/>
            </w:pPr>
            <w:r>
              <w:t>x</w:t>
            </w:r>
          </w:p>
        </w:tc>
        <w:tc>
          <w:tcPr>
            <w:tcW w:w="236" w:type="dxa"/>
            <w:tcBorders>
              <w:top w:val="nil"/>
              <w:bottom w:val="nil"/>
              <w:right w:val="nil"/>
            </w:tcBorders>
          </w:tcPr>
          <w:p w14:paraId="604B410A" w14:textId="77777777" w:rsidR="00435B5D" w:rsidRDefault="00435B5D" w:rsidP="004F54BD">
            <w:pPr>
              <w:pStyle w:val="Infotext"/>
            </w:pPr>
          </w:p>
        </w:tc>
        <w:tc>
          <w:tcPr>
            <w:tcW w:w="3890" w:type="dxa"/>
            <w:tcBorders>
              <w:top w:val="nil"/>
              <w:left w:val="nil"/>
              <w:bottom w:val="nil"/>
            </w:tcBorders>
          </w:tcPr>
          <w:p w14:paraId="420AF6FF" w14:textId="77777777" w:rsidR="00435B5D" w:rsidRDefault="00435B5D" w:rsidP="004F54BD">
            <w:pPr>
              <w:pStyle w:val="Infotext"/>
            </w:pPr>
            <w:r>
              <w:t>Corporate Director</w:t>
            </w:r>
          </w:p>
        </w:tc>
      </w:tr>
      <w:tr w:rsidR="00435B5D" w14:paraId="51D376CB" w14:textId="77777777" w:rsidTr="004F54BD">
        <w:tc>
          <w:tcPr>
            <w:tcW w:w="4752" w:type="dxa"/>
            <w:tcBorders>
              <w:top w:val="nil"/>
              <w:right w:val="nil"/>
            </w:tcBorders>
          </w:tcPr>
          <w:p w14:paraId="0D9B4C1E" w14:textId="77777777" w:rsidR="00435B5D" w:rsidRDefault="00435B5D" w:rsidP="004F54BD">
            <w:pPr>
              <w:pStyle w:val="Infotext"/>
            </w:pPr>
            <w:r>
              <w:t xml:space="preserve"> </w:t>
            </w:r>
          </w:p>
          <w:p w14:paraId="19C3C563" w14:textId="39D7E472" w:rsidR="00435B5D" w:rsidRDefault="00435B5D" w:rsidP="00300273">
            <w:pPr>
              <w:pStyle w:val="Infotext"/>
            </w:pPr>
            <w:r>
              <w:t xml:space="preserve">Date: </w:t>
            </w:r>
            <w:r w:rsidR="00A20D78">
              <w:t xml:space="preserve"> </w:t>
            </w:r>
            <w:r w:rsidR="00300273">
              <w:t xml:space="preserve">1 July </w:t>
            </w:r>
            <w:r w:rsidR="00E644F6">
              <w:t xml:space="preserve"> 2020</w:t>
            </w:r>
          </w:p>
        </w:tc>
        <w:tc>
          <w:tcPr>
            <w:tcW w:w="387" w:type="dxa"/>
            <w:tcBorders>
              <w:left w:val="nil"/>
              <w:bottom w:val="single" w:sz="4" w:space="0" w:color="auto"/>
              <w:right w:val="nil"/>
            </w:tcBorders>
          </w:tcPr>
          <w:p w14:paraId="06781A12" w14:textId="77777777" w:rsidR="00435B5D" w:rsidRDefault="00435B5D" w:rsidP="004F54BD">
            <w:pPr>
              <w:pStyle w:val="Infotext"/>
            </w:pPr>
          </w:p>
        </w:tc>
        <w:tc>
          <w:tcPr>
            <w:tcW w:w="236" w:type="dxa"/>
            <w:tcBorders>
              <w:top w:val="nil"/>
              <w:left w:val="nil"/>
              <w:right w:val="nil"/>
            </w:tcBorders>
          </w:tcPr>
          <w:p w14:paraId="488CD35E" w14:textId="77777777" w:rsidR="00435B5D" w:rsidRDefault="00435B5D" w:rsidP="004F54BD">
            <w:pPr>
              <w:pStyle w:val="Infotext"/>
            </w:pPr>
          </w:p>
        </w:tc>
        <w:tc>
          <w:tcPr>
            <w:tcW w:w="3890" w:type="dxa"/>
            <w:tcBorders>
              <w:top w:val="nil"/>
              <w:left w:val="nil"/>
            </w:tcBorders>
          </w:tcPr>
          <w:p w14:paraId="5D95AB24" w14:textId="77777777" w:rsidR="00435B5D" w:rsidRDefault="00435B5D" w:rsidP="004F54BD">
            <w:pPr>
              <w:pStyle w:val="Infotext"/>
            </w:pPr>
          </w:p>
        </w:tc>
      </w:tr>
    </w:tbl>
    <w:p w14:paraId="3881271C" w14:textId="77777777" w:rsidR="00435B5D" w:rsidRDefault="00435B5D" w:rsidP="00333FAA"/>
    <w:p w14:paraId="4456AC82"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2BDF9CBA" w14:textId="77777777">
        <w:trPr>
          <w:trHeight w:val="965"/>
        </w:trPr>
        <w:tc>
          <w:tcPr>
            <w:tcW w:w="3025" w:type="pct"/>
            <w:tcBorders>
              <w:right w:val="nil"/>
            </w:tcBorders>
          </w:tcPr>
          <w:p w14:paraId="3C5B4081" w14:textId="77777777" w:rsidR="00333FAA" w:rsidRDefault="00333FAA" w:rsidP="00A53B04">
            <w:pPr>
              <w:pStyle w:val="Infotext"/>
              <w:rPr>
                <w:rFonts w:ascii="Arial Black" w:hAnsi="Arial Black"/>
              </w:rPr>
            </w:pPr>
            <w:r>
              <w:rPr>
                <w:rFonts w:ascii="Arial Black" w:hAnsi="Arial Black"/>
              </w:rPr>
              <w:t>Ward Councillors notified:</w:t>
            </w:r>
          </w:p>
          <w:p w14:paraId="13C6577A" w14:textId="77777777" w:rsidR="00333FAA" w:rsidRPr="00BD2E91" w:rsidRDefault="00333FAA" w:rsidP="00A53B04">
            <w:pPr>
              <w:pStyle w:val="Infotext"/>
              <w:rPr>
                <w:color w:val="FF0000"/>
              </w:rPr>
            </w:pPr>
          </w:p>
        </w:tc>
        <w:tc>
          <w:tcPr>
            <w:tcW w:w="1975" w:type="pct"/>
            <w:tcBorders>
              <w:left w:val="nil"/>
            </w:tcBorders>
          </w:tcPr>
          <w:p w14:paraId="6F642218" w14:textId="51FB83DB" w:rsidR="00333FAA" w:rsidRPr="00A406F3" w:rsidRDefault="00333FAA" w:rsidP="00A53B04">
            <w:pPr>
              <w:pStyle w:val="Infotext"/>
              <w:spacing w:before="120"/>
              <w:rPr>
                <w:b/>
              </w:rPr>
            </w:pPr>
            <w:r w:rsidRPr="00A406F3">
              <w:rPr>
                <w:b/>
              </w:rPr>
              <w:t xml:space="preserve"> NO</w:t>
            </w:r>
            <w:r w:rsidRPr="00333FAA">
              <w:rPr>
                <w:b/>
              </w:rPr>
              <w:t>, as it impacts on all Wards</w:t>
            </w:r>
            <w:r w:rsidRPr="00A406F3">
              <w:rPr>
                <w:b/>
              </w:rPr>
              <w:t xml:space="preserve"> </w:t>
            </w:r>
          </w:p>
          <w:p w14:paraId="259A4F44" w14:textId="77777777" w:rsidR="00333FAA" w:rsidRPr="003D78F6" w:rsidRDefault="00333FAA" w:rsidP="009B744A">
            <w:pPr>
              <w:pStyle w:val="Infotext"/>
              <w:rPr>
                <w:i/>
                <w:sz w:val="24"/>
                <w:szCs w:val="24"/>
              </w:rPr>
            </w:pPr>
          </w:p>
        </w:tc>
      </w:tr>
      <w:tr w:rsidR="00333FAA" w:rsidRPr="00303FD6" w14:paraId="3F99387A" w14:textId="77777777">
        <w:trPr>
          <w:trHeight w:val="965"/>
        </w:trPr>
        <w:tc>
          <w:tcPr>
            <w:tcW w:w="3025" w:type="pct"/>
            <w:tcBorders>
              <w:right w:val="nil"/>
            </w:tcBorders>
          </w:tcPr>
          <w:p w14:paraId="3C8C47D0" w14:textId="77777777" w:rsidR="00333FAA" w:rsidRDefault="00333FAA" w:rsidP="00A53B04">
            <w:pPr>
              <w:pStyle w:val="Infotext"/>
              <w:rPr>
                <w:rFonts w:ascii="Arial Black" w:hAnsi="Arial Black"/>
                <w:color w:val="FF0000"/>
              </w:rPr>
            </w:pPr>
          </w:p>
          <w:p w14:paraId="6CABD1E6"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6A04E82" w14:textId="77777777" w:rsidR="00333FAA" w:rsidRPr="00202D79" w:rsidRDefault="00333FAA" w:rsidP="00A53B04">
            <w:pPr>
              <w:pStyle w:val="Infotext"/>
              <w:rPr>
                <w:rFonts w:ascii="Arial Black" w:hAnsi="Arial Black"/>
              </w:rPr>
            </w:pPr>
          </w:p>
          <w:p w14:paraId="1EF07E8F"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0B3409AC" w14:textId="77777777" w:rsidR="00333FAA" w:rsidRDefault="00333FAA" w:rsidP="00A53B04">
            <w:pPr>
              <w:pStyle w:val="Infotext"/>
              <w:rPr>
                <w:b/>
                <w:color w:val="FF0000"/>
              </w:rPr>
            </w:pPr>
          </w:p>
          <w:p w14:paraId="6663B72A" w14:textId="059E28C1" w:rsidR="00333FAA" w:rsidRPr="00202D79" w:rsidRDefault="00333FAA" w:rsidP="00A53B04">
            <w:pPr>
              <w:pStyle w:val="Infotext"/>
              <w:rPr>
                <w:b/>
              </w:rPr>
            </w:pPr>
            <w:r w:rsidRPr="00202D79">
              <w:rPr>
                <w:b/>
              </w:rPr>
              <w:t>NO*</w:t>
            </w:r>
          </w:p>
          <w:p w14:paraId="59101564" w14:textId="77777777" w:rsidR="00333FAA" w:rsidRPr="00303FD6" w:rsidRDefault="00333FAA" w:rsidP="00A53B04">
            <w:pPr>
              <w:pStyle w:val="Infotext"/>
              <w:rPr>
                <w:b/>
                <w:color w:val="FF0000"/>
              </w:rPr>
            </w:pPr>
          </w:p>
          <w:p w14:paraId="59119151" w14:textId="304499B3" w:rsidR="00333FAA" w:rsidRPr="00202D79" w:rsidRDefault="00554DAE" w:rsidP="00A53B04">
            <w:pPr>
              <w:pStyle w:val="Infotext"/>
            </w:pPr>
            <w:r>
              <w:t>There are no equalities issues relating to the recommendations in this report.</w:t>
            </w:r>
          </w:p>
          <w:p w14:paraId="1200B129" w14:textId="77777777" w:rsidR="00333FAA" w:rsidRPr="00303FD6" w:rsidRDefault="00333FAA" w:rsidP="00A53B04">
            <w:pPr>
              <w:pStyle w:val="Infotext"/>
              <w:rPr>
                <w:color w:val="FF0000"/>
              </w:rPr>
            </w:pPr>
          </w:p>
        </w:tc>
      </w:tr>
    </w:tbl>
    <w:p w14:paraId="74187E34" w14:textId="77777777" w:rsidR="00333FAA" w:rsidRDefault="00333FAA" w:rsidP="00333FAA"/>
    <w:p w14:paraId="6AAE8195" w14:textId="77777777" w:rsidR="002548D1" w:rsidRDefault="002548D1" w:rsidP="00333FAA"/>
    <w:p w14:paraId="43AE1229" w14:textId="77777777" w:rsidR="00333FAA" w:rsidRDefault="00333FAA" w:rsidP="00F03D3C">
      <w:pPr>
        <w:pStyle w:val="Heading1"/>
        <w:keepNext/>
      </w:pPr>
      <w:r>
        <w:t xml:space="preserve">Section </w:t>
      </w:r>
      <w:r w:rsidR="00A20113">
        <w:t>4</w:t>
      </w:r>
      <w:r>
        <w:t xml:space="preserve"> - Contact Details and Background Papers</w:t>
      </w:r>
    </w:p>
    <w:p w14:paraId="07FB915B" w14:textId="77777777" w:rsidR="00333FAA" w:rsidRDefault="00333FAA" w:rsidP="00333FAA">
      <w:pPr>
        <w:keepNext/>
        <w:rPr>
          <w:rFonts w:cs="Arial"/>
        </w:rPr>
      </w:pPr>
    </w:p>
    <w:p w14:paraId="5903F718" w14:textId="77777777" w:rsidR="00333FAA" w:rsidRDefault="00333FAA" w:rsidP="00333FAA">
      <w:pPr>
        <w:pStyle w:val="Infotext"/>
        <w:rPr>
          <w:b/>
        </w:rPr>
      </w:pPr>
      <w:r w:rsidRPr="004E47FC">
        <w:rPr>
          <w:b/>
        </w:rPr>
        <w:t>Contact</w:t>
      </w:r>
    </w:p>
    <w:p w14:paraId="082B45EA" w14:textId="77777777" w:rsidR="00F03D3C" w:rsidRPr="005808FB" w:rsidRDefault="00F03D3C" w:rsidP="00333FAA">
      <w:pPr>
        <w:pStyle w:val="Infotext"/>
        <w:rPr>
          <w:color w:val="FF0000"/>
        </w:rPr>
      </w:pPr>
    </w:p>
    <w:p w14:paraId="7F25CE96" w14:textId="77777777" w:rsidR="00F03D3C" w:rsidRPr="00F03D3C" w:rsidRDefault="00F03D3C" w:rsidP="00F03D3C">
      <w:pPr>
        <w:autoSpaceDE w:val="0"/>
        <w:autoSpaceDN w:val="0"/>
        <w:rPr>
          <w:rFonts w:cs="Arial"/>
          <w:bCs/>
        </w:rPr>
      </w:pPr>
      <w:r w:rsidRPr="00F03D3C">
        <w:rPr>
          <w:rFonts w:cs="Arial"/>
          <w:bCs/>
        </w:rPr>
        <w:t>Belinda Prichard, Head of Corporate Estate</w:t>
      </w:r>
    </w:p>
    <w:p w14:paraId="6873539D" w14:textId="77777777" w:rsidR="00F03D3C" w:rsidRPr="00F03D3C" w:rsidRDefault="00F03D3C" w:rsidP="00F03D3C">
      <w:pPr>
        <w:autoSpaceDE w:val="0"/>
        <w:autoSpaceDN w:val="0"/>
        <w:rPr>
          <w:rFonts w:cs="Arial"/>
        </w:rPr>
      </w:pPr>
      <w:r w:rsidRPr="00F03D3C">
        <w:rPr>
          <w:rFonts w:cs="Arial"/>
        </w:rPr>
        <w:t>Ext:    5330</w:t>
      </w:r>
    </w:p>
    <w:p w14:paraId="2B5BA94B" w14:textId="77777777" w:rsidR="00F03D3C" w:rsidRPr="00F03D3C" w:rsidRDefault="00F03D3C" w:rsidP="00F03D3C">
      <w:pPr>
        <w:autoSpaceDE w:val="0"/>
        <w:autoSpaceDN w:val="0"/>
        <w:rPr>
          <w:rFonts w:cs="Arial"/>
        </w:rPr>
      </w:pPr>
      <w:r w:rsidRPr="00F03D3C">
        <w:rPr>
          <w:rFonts w:cs="Arial"/>
        </w:rPr>
        <w:t>DD:    0208 420 9330</w:t>
      </w:r>
    </w:p>
    <w:p w14:paraId="767A745D" w14:textId="77777777" w:rsidR="00333FAA" w:rsidRDefault="00333FAA" w:rsidP="00333FAA"/>
    <w:p w14:paraId="6F24FB81" w14:textId="4F21337A" w:rsidR="00CB0A9A" w:rsidRPr="00CB0A9A" w:rsidRDefault="00333FAA" w:rsidP="00333FAA">
      <w:pPr>
        <w:pStyle w:val="Infotext"/>
        <w:rPr>
          <w:sz w:val="24"/>
          <w:szCs w:val="24"/>
        </w:rPr>
      </w:pPr>
      <w:r w:rsidRPr="004E47FC">
        <w:rPr>
          <w:b/>
        </w:rPr>
        <w:t xml:space="preserve">Background Papers: </w:t>
      </w:r>
      <w:r w:rsidR="005808FB">
        <w:rPr>
          <w:b/>
        </w:rPr>
        <w:t xml:space="preserve"> </w:t>
      </w:r>
      <w:r w:rsidR="00CB0A9A" w:rsidRPr="00CB0A9A">
        <w:rPr>
          <w:sz w:val="24"/>
          <w:szCs w:val="24"/>
        </w:rPr>
        <w:t>None</w:t>
      </w:r>
    </w:p>
    <w:p w14:paraId="78D1674A" w14:textId="77777777" w:rsidR="00CB0A9A" w:rsidRDefault="00CB0A9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0E398935" w14:textId="77777777">
        <w:trPr>
          <w:trHeight w:val="965"/>
        </w:trPr>
        <w:tc>
          <w:tcPr>
            <w:tcW w:w="2210" w:type="pct"/>
            <w:tcBorders>
              <w:right w:val="nil"/>
            </w:tcBorders>
          </w:tcPr>
          <w:p w14:paraId="536089EC" w14:textId="10B659D8" w:rsidR="00333FAA" w:rsidRDefault="00333FAA" w:rsidP="00300273">
            <w:pPr>
              <w:pStyle w:val="Infotext"/>
            </w:pPr>
            <w:r w:rsidRPr="007C0DC3">
              <w:rPr>
                <w:rFonts w:ascii="Arial Black" w:hAnsi="Arial Black"/>
              </w:rPr>
              <w:t>Call-In Waived by the Chair of Overview and Scrutiny Committee</w:t>
            </w:r>
            <w:bookmarkStart w:id="0" w:name="_GoBack"/>
            <w:bookmarkEnd w:id="0"/>
          </w:p>
        </w:tc>
        <w:tc>
          <w:tcPr>
            <w:tcW w:w="321" w:type="pct"/>
            <w:tcBorders>
              <w:left w:val="nil"/>
              <w:right w:val="nil"/>
            </w:tcBorders>
          </w:tcPr>
          <w:p w14:paraId="39980CC2" w14:textId="77777777" w:rsidR="00333FAA" w:rsidRDefault="00333FAA" w:rsidP="00A53B04">
            <w:pPr>
              <w:pStyle w:val="Infotext"/>
            </w:pPr>
          </w:p>
        </w:tc>
        <w:tc>
          <w:tcPr>
            <w:tcW w:w="2469" w:type="pct"/>
            <w:tcBorders>
              <w:left w:val="nil"/>
            </w:tcBorders>
          </w:tcPr>
          <w:p w14:paraId="192E4924" w14:textId="77777777" w:rsidR="00333FAA" w:rsidRDefault="00333FAA" w:rsidP="00A53B04">
            <w:pPr>
              <w:pStyle w:val="Infotext"/>
            </w:pPr>
          </w:p>
          <w:p w14:paraId="61BF30E2" w14:textId="5BE00E20" w:rsidR="00333FAA" w:rsidRDefault="00333FAA" w:rsidP="00A53B04">
            <w:pPr>
              <w:pStyle w:val="Infotext"/>
            </w:pPr>
            <w:r w:rsidRPr="003D78F6">
              <w:rPr>
                <w:b/>
              </w:rPr>
              <w:t>NO</w:t>
            </w:r>
          </w:p>
          <w:p w14:paraId="241329DB" w14:textId="0318761F" w:rsidR="0017653E" w:rsidRPr="0017653E" w:rsidRDefault="0017653E" w:rsidP="0017653E">
            <w:pPr>
              <w:pStyle w:val="Infotext"/>
              <w:ind w:left="173"/>
              <w:rPr>
                <w:rFonts w:cs="Arial"/>
                <w:i/>
                <w:sz w:val="24"/>
                <w:szCs w:val="24"/>
                <w:lang w:eastAsia="en-GB"/>
              </w:rPr>
            </w:pPr>
          </w:p>
        </w:tc>
      </w:tr>
    </w:tbl>
    <w:p w14:paraId="50517724" w14:textId="77777777" w:rsidR="000D4E36" w:rsidRPr="00DE71D3" w:rsidRDefault="000D4E36" w:rsidP="00300273"/>
    <w:sectPr w:rsidR="000D4E36" w:rsidRPr="00DE71D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77FB" w14:textId="77777777" w:rsidR="007F335A" w:rsidRDefault="007F335A">
      <w:r>
        <w:separator/>
      </w:r>
    </w:p>
  </w:endnote>
  <w:endnote w:type="continuationSeparator" w:id="0">
    <w:p w14:paraId="499EF615"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46A1A"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B788C" w14:textId="77777777" w:rsidR="007F335A" w:rsidRDefault="007F335A">
      <w:r>
        <w:separator/>
      </w:r>
    </w:p>
  </w:footnote>
  <w:footnote w:type="continuationSeparator" w:id="0">
    <w:p w14:paraId="79FAF360" w14:textId="77777777"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E82C"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D4EB"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481055"/>
    <w:multiLevelType w:val="hybridMultilevel"/>
    <w:tmpl w:val="F160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0137280"/>
    <w:multiLevelType w:val="hybridMultilevel"/>
    <w:tmpl w:val="4042B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3EE047C4"/>
    <w:multiLevelType w:val="hybridMultilevel"/>
    <w:tmpl w:val="CA8CD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4C209B"/>
    <w:multiLevelType w:val="hybridMultilevel"/>
    <w:tmpl w:val="4502E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16"/>
  </w:num>
  <w:num w:numId="4">
    <w:abstractNumId w:val="46"/>
  </w:num>
  <w:num w:numId="5">
    <w:abstractNumId w:val="42"/>
  </w:num>
  <w:num w:numId="6">
    <w:abstractNumId w:val="19"/>
  </w:num>
  <w:num w:numId="7">
    <w:abstractNumId w:val="1"/>
  </w:num>
  <w:num w:numId="8">
    <w:abstractNumId w:val="26"/>
  </w:num>
  <w:num w:numId="9">
    <w:abstractNumId w:val="27"/>
  </w:num>
  <w:num w:numId="10">
    <w:abstractNumId w:val="45"/>
  </w:num>
  <w:num w:numId="11">
    <w:abstractNumId w:val="13"/>
  </w:num>
  <w:num w:numId="12">
    <w:abstractNumId w:val="23"/>
  </w:num>
  <w:num w:numId="13">
    <w:abstractNumId w:val="24"/>
  </w:num>
  <w:num w:numId="14">
    <w:abstractNumId w:val="14"/>
  </w:num>
  <w:num w:numId="15">
    <w:abstractNumId w:val="34"/>
  </w:num>
  <w:num w:numId="16">
    <w:abstractNumId w:val="17"/>
  </w:num>
  <w:num w:numId="17">
    <w:abstractNumId w:val="37"/>
  </w:num>
  <w:num w:numId="18">
    <w:abstractNumId w:val="21"/>
  </w:num>
  <w:num w:numId="19">
    <w:abstractNumId w:val="44"/>
  </w:num>
  <w:num w:numId="20">
    <w:abstractNumId w:val="5"/>
  </w:num>
  <w:num w:numId="21">
    <w:abstractNumId w:val="0"/>
  </w:num>
  <w:num w:numId="22">
    <w:abstractNumId w:val="6"/>
  </w:num>
  <w:num w:numId="23">
    <w:abstractNumId w:val="30"/>
  </w:num>
  <w:num w:numId="24">
    <w:abstractNumId w:val="8"/>
  </w:num>
  <w:num w:numId="25">
    <w:abstractNumId w:val="28"/>
  </w:num>
  <w:num w:numId="26">
    <w:abstractNumId w:val="31"/>
  </w:num>
  <w:num w:numId="27">
    <w:abstractNumId w:val="32"/>
  </w:num>
  <w:num w:numId="28">
    <w:abstractNumId w:val="12"/>
  </w:num>
  <w:num w:numId="29">
    <w:abstractNumId w:val="41"/>
  </w:num>
  <w:num w:numId="30">
    <w:abstractNumId w:val="11"/>
  </w:num>
  <w:num w:numId="31">
    <w:abstractNumId w:val="33"/>
  </w:num>
  <w:num w:numId="32">
    <w:abstractNumId w:val="36"/>
  </w:num>
  <w:num w:numId="33">
    <w:abstractNumId w:val="38"/>
  </w:num>
  <w:num w:numId="34">
    <w:abstractNumId w:val="10"/>
  </w:num>
  <w:num w:numId="35">
    <w:abstractNumId w:val="29"/>
  </w:num>
  <w:num w:numId="36">
    <w:abstractNumId w:val="3"/>
  </w:num>
  <w:num w:numId="37">
    <w:abstractNumId w:val="22"/>
  </w:num>
  <w:num w:numId="38">
    <w:abstractNumId w:val="47"/>
  </w:num>
  <w:num w:numId="39">
    <w:abstractNumId w:val="7"/>
  </w:num>
  <w:num w:numId="40">
    <w:abstractNumId w:val="4"/>
  </w:num>
  <w:num w:numId="41">
    <w:abstractNumId w:val="40"/>
  </w:num>
  <w:num w:numId="42">
    <w:abstractNumId w:val="48"/>
  </w:num>
  <w:num w:numId="43">
    <w:abstractNumId w:val="35"/>
  </w:num>
  <w:num w:numId="44">
    <w:abstractNumId w:val="2"/>
  </w:num>
  <w:num w:numId="45">
    <w:abstractNumId w:val="15"/>
  </w:num>
  <w:num w:numId="46">
    <w:abstractNumId w:val="18"/>
  </w:num>
  <w:num w:numId="47">
    <w:abstractNumId w:val="9"/>
  </w:num>
  <w:num w:numId="48">
    <w:abstractNumId w:val="3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400F"/>
    <w:rsid w:val="0004029A"/>
    <w:rsid w:val="00043947"/>
    <w:rsid w:val="0005656E"/>
    <w:rsid w:val="0006034E"/>
    <w:rsid w:val="00063783"/>
    <w:rsid w:val="00073765"/>
    <w:rsid w:val="000929A6"/>
    <w:rsid w:val="000B5015"/>
    <w:rsid w:val="000B788F"/>
    <w:rsid w:val="000D4E36"/>
    <w:rsid w:val="000E1775"/>
    <w:rsid w:val="000E62FE"/>
    <w:rsid w:val="001012C0"/>
    <w:rsid w:val="001035FF"/>
    <w:rsid w:val="001161E4"/>
    <w:rsid w:val="00125A26"/>
    <w:rsid w:val="0013792C"/>
    <w:rsid w:val="0014514E"/>
    <w:rsid w:val="0015376F"/>
    <w:rsid w:val="00157927"/>
    <w:rsid w:val="001614E0"/>
    <w:rsid w:val="00171BD8"/>
    <w:rsid w:val="0017653E"/>
    <w:rsid w:val="00182B01"/>
    <w:rsid w:val="001840D2"/>
    <w:rsid w:val="00192FED"/>
    <w:rsid w:val="001966D7"/>
    <w:rsid w:val="001C4D2E"/>
    <w:rsid w:val="001C7924"/>
    <w:rsid w:val="001C7E35"/>
    <w:rsid w:val="001E022F"/>
    <w:rsid w:val="001E3C06"/>
    <w:rsid w:val="001F0037"/>
    <w:rsid w:val="001F0BE9"/>
    <w:rsid w:val="00202D79"/>
    <w:rsid w:val="00205D2F"/>
    <w:rsid w:val="00215E8F"/>
    <w:rsid w:val="002322BB"/>
    <w:rsid w:val="00251254"/>
    <w:rsid w:val="002548D1"/>
    <w:rsid w:val="00260D1F"/>
    <w:rsid w:val="002707BE"/>
    <w:rsid w:val="0027283B"/>
    <w:rsid w:val="0028019B"/>
    <w:rsid w:val="00283CAB"/>
    <w:rsid w:val="002A3FEF"/>
    <w:rsid w:val="002B54A6"/>
    <w:rsid w:val="002C2985"/>
    <w:rsid w:val="002D1398"/>
    <w:rsid w:val="002D5E9A"/>
    <w:rsid w:val="002F0A08"/>
    <w:rsid w:val="002F3EE9"/>
    <w:rsid w:val="00300273"/>
    <w:rsid w:val="00307F76"/>
    <w:rsid w:val="00321FBB"/>
    <w:rsid w:val="00333FAA"/>
    <w:rsid w:val="003355D7"/>
    <w:rsid w:val="0036201C"/>
    <w:rsid w:val="003643D1"/>
    <w:rsid w:val="00367CD0"/>
    <w:rsid w:val="00375206"/>
    <w:rsid w:val="00376768"/>
    <w:rsid w:val="003B4853"/>
    <w:rsid w:val="003C2CC6"/>
    <w:rsid w:val="003F3AFD"/>
    <w:rsid w:val="004076C8"/>
    <w:rsid w:val="004207E3"/>
    <w:rsid w:val="00421A4C"/>
    <w:rsid w:val="004238C2"/>
    <w:rsid w:val="00435B5D"/>
    <w:rsid w:val="0043638A"/>
    <w:rsid w:val="004363F7"/>
    <w:rsid w:val="00444D8F"/>
    <w:rsid w:val="0044525C"/>
    <w:rsid w:val="004553F1"/>
    <w:rsid w:val="00471C1F"/>
    <w:rsid w:val="004809FA"/>
    <w:rsid w:val="00490CF4"/>
    <w:rsid w:val="004C4A75"/>
    <w:rsid w:val="004C525A"/>
    <w:rsid w:val="004D2821"/>
    <w:rsid w:val="004D2DA0"/>
    <w:rsid w:val="004E14A4"/>
    <w:rsid w:val="004F54BD"/>
    <w:rsid w:val="004F56C5"/>
    <w:rsid w:val="00515C15"/>
    <w:rsid w:val="005354D0"/>
    <w:rsid w:val="0054172C"/>
    <w:rsid w:val="0054590F"/>
    <w:rsid w:val="005459EC"/>
    <w:rsid w:val="00554DAE"/>
    <w:rsid w:val="00566C8D"/>
    <w:rsid w:val="005711EE"/>
    <w:rsid w:val="005718B5"/>
    <w:rsid w:val="005808FB"/>
    <w:rsid w:val="00582605"/>
    <w:rsid w:val="00591016"/>
    <w:rsid w:val="005B3F67"/>
    <w:rsid w:val="005B6430"/>
    <w:rsid w:val="005D548F"/>
    <w:rsid w:val="005D6EF5"/>
    <w:rsid w:val="005E3A10"/>
    <w:rsid w:val="005E52B5"/>
    <w:rsid w:val="005E7509"/>
    <w:rsid w:val="006374B1"/>
    <w:rsid w:val="00645B8B"/>
    <w:rsid w:val="006548BC"/>
    <w:rsid w:val="00655044"/>
    <w:rsid w:val="00666922"/>
    <w:rsid w:val="00670F17"/>
    <w:rsid w:val="006710C7"/>
    <w:rsid w:val="00696A83"/>
    <w:rsid w:val="006B3487"/>
    <w:rsid w:val="006C580A"/>
    <w:rsid w:val="006D1E69"/>
    <w:rsid w:val="006F057C"/>
    <w:rsid w:val="006F22DA"/>
    <w:rsid w:val="006F2EB3"/>
    <w:rsid w:val="007116B1"/>
    <w:rsid w:val="00714BEE"/>
    <w:rsid w:val="00717979"/>
    <w:rsid w:val="00721215"/>
    <w:rsid w:val="007400CF"/>
    <w:rsid w:val="007B23FC"/>
    <w:rsid w:val="007D0C1D"/>
    <w:rsid w:val="007D2000"/>
    <w:rsid w:val="007D4DBF"/>
    <w:rsid w:val="007E4732"/>
    <w:rsid w:val="007E4BA4"/>
    <w:rsid w:val="007F004E"/>
    <w:rsid w:val="007F335A"/>
    <w:rsid w:val="00803104"/>
    <w:rsid w:val="00812901"/>
    <w:rsid w:val="00826B9A"/>
    <w:rsid w:val="0085266D"/>
    <w:rsid w:val="008A0393"/>
    <w:rsid w:val="008A5AA0"/>
    <w:rsid w:val="008C2F9D"/>
    <w:rsid w:val="008E224D"/>
    <w:rsid w:val="009178E6"/>
    <w:rsid w:val="0092530B"/>
    <w:rsid w:val="00932C1D"/>
    <w:rsid w:val="0094208C"/>
    <w:rsid w:val="00942F17"/>
    <w:rsid w:val="00952CEF"/>
    <w:rsid w:val="00955421"/>
    <w:rsid w:val="00955E9F"/>
    <w:rsid w:val="00957251"/>
    <w:rsid w:val="00984A2D"/>
    <w:rsid w:val="00990E9C"/>
    <w:rsid w:val="0099285D"/>
    <w:rsid w:val="00994542"/>
    <w:rsid w:val="00994908"/>
    <w:rsid w:val="009969EA"/>
    <w:rsid w:val="009B160B"/>
    <w:rsid w:val="009B744A"/>
    <w:rsid w:val="009C237B"/>
    <w:rsid w:val="009D49AD"/>
    <w:rsid w:val="009E14B4"/>
    <w:rsid w:val="009E1FD2"/>
    <w:rsid w:val="009E5A93"/>
    <w:rsid w:val="009F10B8"/>
    <w:rsid w:val="009F3154"/>
    <w:rsid w:val="009F6FD8"/>
    <w:rsid w:val="00A10D4E"/>
    <w:rsid w:val="00A20113"/>
    <w:rsid w:val="00A20D78"/>
    <w:rsid w:val="00A2215F"/>
    <w:rsid w:val="00A22839"/>
    <w:rsid w:val="00A23E19"/>
    <w:rsid w:val="00A277AE"/>
    <w:rsid w:val="00A33185"/>
    <w:rsid w:val="00A46017"/>
    <w:rsid w:val="00A53B04"/>
    <w:rsid w:val="00A661F4"/>
    <w:rsid w:val="00A7271A"/>
    <w:rsid w:val="00A81E19"/>
    <w:rsid w:val="00AA676E"/>
    <w:rsid w:val="00AB795F"/>
    <w:rsid w:val="00AC6312"/>
    <w:rsid w:val="00AD6167"/>
    <w:rsid w:val="00AD6D80"/>
    <w:rsid w:val="00AE5CC4"/>
    <w:rsid w:val="00B1160D"/>
    <w:rsid w:val="00B16F3C"/>
    <w:rsid w:val="00B444E6"/>
    <w:rsid w:val="00B52011"/>
    <w:rsid w:val="00B53EFF"/>
    <w:rsid w:val="00B54AFA"/>
    <w:rsid w:val="00B671A4"/>
    <w:rsid w:val="00B6796A"/>
    <w:rsid w:val="00B7372F"/>
    <w:rsid w:val="00B76C9C"/>
    <w:rsid w:val="00B804E8"/>
    <w:rsid w:val="00B95144"/>
    <w:rsid w:val="00BC206C"/>
    <w:rsid w:val="00BC431A"/>
    <w:rsid w:val="00BC5C9D"/>
    <w:rsid w:val="00C01A35"/>
    <w:rsid w:val="00C03772"/>
    <w:rsid w:val="00C04EDA"/>
    <w:rsid w:val="00C119A2"/>
    <w:rsid w:val="00C14BDC"/>
    <w:rsid w:val="00C40C44"/>
    <w:rsid w:val="00C475B5"/>
    <w:rsid w:val="00C57267"/>
    <w:rsid w:val="00C62B63"/>
    <w:rsid w:val="00C72591"/>
    <w:rsid w:val="00C72B5B"/>
    <w:rsid w:val="00C97943"/>
    <w:rsid w:val="00CB0A9A"/>
    <w:rsid w:val="00CC6921"/>
    <w:rsid w:val="00CD7D5D"/>
    <w:rsid w:val="00CE001E"/>
    <w:rsid w:val="00CE758A"/>
    <w:rsid w:val="00CF0FC4"/>
    <w:rsid w:val="00CF6932"/>
    <w:rsid w:val="00D01FE3"/>
    <w:rsid w:val="00D0381E"/>
    <w:rsid w:val="00D06CA3"/>
    <w:rsid w:val="00D07F46"/>
    <w:rsid w:val="00D13D4B"/>
    <w:rsid w:val="00D170E5"/>
    <w:rsid w:val="00D37F2F"/>
    <w:rsid w:val="00D415B9"/>
    <w:rsid w:val="00D528E8"/>
    <w:rsid w:val="00D771D0"/>
    <w:rsid w:val="00D835CF"/>
    <w:rsid w:val="00DA26FB"/>
    <w:rsid w:val="00DB6C3D"/>
    <w:rsid w:val="00DC5ACF"/>
    <w:rsid w:val="00DD002E"/>
    <w:rsid w:val="00DD1269"/>
    <w:rsid w:val="00DD7468"/>
    <w:rsid w:val="00DE25E9"/>
    <w:rsid w:val="00DE71D3"/>
    <w:rsid w:val="00DE72CF"/>
    <w:rsid w:val="00DF08A0"/>
    <w:rsid w:val="00E3303B"/>
    <w:rsid w:val="00E524A5"/>
    <w:rsid w:val="00E644F6"/>
    <w:rsid w:val="00E70760"/>
    <w:rsid w:val="00E7174D"/>
    <w:rsid w:val="00E9253C"/>
    <w:rsid w:val="00EA24DD"/>
    <w:rsid w:val="00EB45B5"/>
    <w:rsid w:val="00EB5E57"/>
    <w:rsid w:val="00EB61DB"/>
    <w:rsid w:val="00ED4AFD"/>
    <w:rsid w:val="00EE4FBE"/>
    <w:rsid w:val="00EF6E68"/>
    <w:rsid w:val="00F03D3C"/>
    <w:rsid w:val="00F5649A"/>
    <w:rsid w:val="00F63A81"/>
    <w:rsid w:val="00F67DC5"/>
    <w:rsid w:val="00F76CF5"/>
    <w:rsid w:val="00F775B3"/>
    <w:rsid w:val="00F82342"/>
    <w:rsid w:val="00F877DB"/>
    <w:rsid w:val="00F91AE4"/>
    <w:rsid w:val="00F93C8B"/>
    <w:rsid w:val="00F959DD"/>
    <w:rsid w:val="00F960D5"/>
    <w:rsid w:val="00FB1231"/>
    <w:rsid w:val="00FB3789"/>
    <w:rsid w:val="00FC1C5C"/>
    <w:rsid w:val="00FE17E2"/>
    <w:rsid w:val="00FF270C"/>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61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styleId="CommentReference">
    <w:name w:val="annotation reference"/>
    <w:basedOn w:val="DefaultParagraphFont"/>
    <w:rsid w:val="002707BE"/>
    <w:rPr>
      <w:sz w:val="16"/>
      <w:szCs w:val="16"/>
    </w:rPr>
  </w:style>
  <w:style w:type="paragraph" w:styleId="CommentText">
    <w:name w:val="annotation text"/>
    <w:basedOn w:val="Normal"/>
    <w:link w:val="CommentTextChar"/>
    <w:rsid w:val="002707BE"/>
    <w:rPr>
      <w:sz w:val="20"/>
    </w:rPr>
  </w:style>
  <w:style w:type="character" w:customStyle="1" w:styleId="CommentTextChar">
    <w:name w:val="Comment Text Char"/>
    <w:basedOn w:val="DefaultParagraphFont"/>
    <w:link w:val="CommentText"/>
    <w:rsid w:val="002707BE"/>
    <w:rPr>
      <w:rFonts w:ascii="Arial" w:hAnsi="Arial"/>
      <w:lang w:eastAsia="en-US"/>
    </w:rPr>
  </w:style>
  <w:style w:type="paragraph" w:styleId="CommentSubject">
    <w:name w:val="annotation subject"/>
    <w:basedOn w:val="CommentText"/>
    <w:next w:val="CommentText"/>
    <w:link w:val="CommentSubjectChar"/>
    <w:rsid w:val="002707BE"/>
    <w:rPr>
      <w:b/>
      <w:bCs/>
    </w:rPr>
  </w:style>
  <w:style w:type="character" w:customStyle="1" w:styleId="CommentSubjectChar">
    <w:name w:val="Comment Subject Char"/>
    <w:basedOn w:val="CommentTextChar"/>
    <w:link w:val="CommentSubject"/>
    <w:rsid w:val="002707BE"/>
    <w:rPr>
      <w:rFonts w:ascii="Arial" w:hAnsi="Arial"/>
      <w:b/>
      <w:bCs/>
      <w:lang w:eastAsia="en-US"/>
    </w:rPr>
  </w:style>
  <w:style w:type="paragraph" w:styleId="BalloonText">
    <w:name w:val="Balloon Text"/>
    <w:basedOn w:val="Normal"/>
    <w:link w:val="BalloonTextChar"/>
    <w:rsid w:val="002707BE"/>
    <w:rPr>
      <w:rFonts w:ascii="Tahoma" w:hAnsi="Tahoma" w:cs="Tahoma"/>
      <w:sz w:val="16"/>
      <w:szCs w:val="16"/>
    </w:rPr>
  </w:style>
  <w:style w:type="character" w:customStyle="1" w:styleId="BalloonTextChar">
    <w:name w:val="Balloon Text Char"/>
    <w:basedOn w:val="DefaultParagraphFont"/>
    <w:link w:val="BalloonText"/>
    <w:rsid w:val="002707BE"/>
    <w:rPr>
      <w:rFonts w:ascii="Tahoma" w:hAnsi="Tahoma" w:cs="Tahoma"/>
      <w:sz w:val="16"/>
      <w:szCs w:val="16"/>
      <w:lang w:eastAsia="en-US"/>
    </w:rPr>
  </w:style>
  <w:style w:type="character" w:customStyle="1" w:styleId="BodyTextChar">
    <w:name w:val="Body Text Char"/>
    <w:basedOn w:val="DefaultParagraphFont"/>
    <w:link w:val="BodyText"/>
    <w:uiPriority w:val="99"/>
    <w:locked/>
    <w:rsid w:val="00A277AE"/>
    <w:rPr>
      <w:rFonts w:ascii="Arial" w:hAnsi="Arial" w:cs="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styleId="CommentReference">
    <w:name w:val="annotation reference"/>
    <w:basedOn w:val="DefaultParagraphFont"/>
    <w:rsid w:val="002707BE"/>
    <w:rPr>
      <w:sz w:val="16"/>
      <w:szCs w:val="16"/>
    </w:rPr>
  </w:style>
  <w:style w:type="paragraph" w:styleId="CommentText">
    <w:name w:val="annotation text"/>
    <w:basedOn w:val="Normal"/>
    <w:link w:val="CommentTextChar"/>
    <w:rsid w:val="002707BE"/>
    <w:rPr>
      <w:sz w:val="20"/>
    </w:rPr>
  </w:style>
  <w:style w:type="character" w:customStyle="1" w:styleId="CommentTextChar">
    <w:name w:val="Comment Text Char"/>
    <w:basedOn w:val="DefaultParagraphFont"/>
    <w:link w:val="CommentText"/>
    <w:rsid w:val="002707BE"/>
    <w:rPr>
      <w:rFonts w:ascii="Arial" w:hAnsi="Arial"/>
      <w:lang w:eastAsia="en-US"/>
    </w:rPr>
  </w:style>
  <w:style w:type="paragraph" w:styleId="CommentSubject">
    <w:name w:val="annotation subject"/>
    <w:basedOn w:val="CommentText"/>
    <w:next w:val="CommentText"/>
    <w:link w:val="CommentSubjectChar"/>
    <w:rsid w:val="002707BE"/>
    <w:rPr>
      <w:b/>
      <w:bCs/>
    </w:rPr>
  </w:style>
  <w:style w:type="character" w:customStyle="1" w:styleId="CommentSubjectChar">
    <w:name w:val="Comment Subject Char"/>
    <w:basedOn w:val="CommentTextChar"/>
    <w:link w:val="CommentSubject"/>
    <w:rsid w:val="002707BE"/>
    <w:rPr>
      <w:rFonts w:ascii="Arial" w:hAnsi="Arial"/>
      <w:b/>
      <w:bCs/>
      <w:lang w:eastAsia="en-US"/>
    </w:rPr>
  </w:style>
  <w:style w:type="paragraph" w:styleId="BalloonText">
    <w:name w:val="Balloon Text"/>
    <w:basedOn w:val="Normal"/>
    <w:link w:val="BalloonTextChar"/>
    <w:rsid w:val="002707BE"/>
    <w:rPr>
      <w:rFonts w:ascii="Tahoma" w:hAnsi="Tahoma" w:cs="Tahoma"/>
      <w:sz w:val="16"/>
      <w:szCs w:val="16"/>
    </w:rPr>
  </w:style>
  <w:style w:type="character" w:customStyle="1" w:styleId="BalloonTextChar">
    <w:name w:val="Balloon Text Char"/>
    <w:basedOn w:val="DefaultParagraphFont"/>
    <w:link w:val="BalloonText"/>
    <w:rsid w:val="002707BE"/>
    <w:rPr>
      <w:rFonts w:ascii="Tahoma" w:hAnsi="Tahoma" w:cs="Tahoma"/>
      <w:sz w:val="16"/>
      <w:szCs w:val="16"/>
      <w:lang w:eastAsia="en-US"/>
    </w:rPr>
  </w:style>
  <w:style w:type="character" w:customStyle="1" w:styleId="BodyTextChar">
    <w:name w:val="Body Text Char"/>
    <w:basedOn w:val="DefaultParagraphFont"/>
    <w:link w:val="BodyText"/>
    <w:uiPriority w:val="99"/>
    <w:locked/>
    <w:rsid w:val="00A277AE"/>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75">
      <w:bodyDiv w:val="1"/>
      <w:marLeft w:val="0"/>
      <w:marRight w:val="0"/>
      <w:marTop w:val="0"/>
      <w:marBottom w:val="0"/>
      <w:divBdr>
        <w:top w:val="none" w:sz="0" w:space="0" w:color="auto"/>
        <w:left w:val="none" w:sz="0" w:space="0" w:color="auto"/>
        <w:bottom w:val="none" w:sz="0" w:space="0" w:color="auto"/>
        <w:right w:val="none" w:sz="0" w:space="0" w:color="auto"/>
      </w:divBdr>
    </w:div>
    <w:div w:id="66806979">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10727256">
      <w:bodyDiv w:val="1"/>
      <w:marLeft w:val="0"/>
      <w:marRight w:val="0"/>
      <w:marTop w:val="0"/>
      <w:marBottom w:val="0"/>
      <w:divBdr>
        <w:top w:val="none" w:sz="0" w:space="0" w:color="auto"/>
        <w:left w:val="none" w:sz="0" w:space="0" w:color="auto"/>
        <w:bottom w:val="none" w:sz="0" w:space="0" w:color="auto"/>
        <w:right w:val="none" w:sz="0" w:space="0" w:color="auto"/>
      </w:divBdr>
    </w:div>
    <w:div w:id="32227326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4357564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7276693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82825338">
      <w:bodyDiv w:val="1"/>
      <w:marLeft w:val="0"/>
      <w:marRight w:val="0"/>
      <w:marTop w:val="0"/>
      <w:marBottom w:val="0"/>
      <w:divBdr>
        <w:top w:val="none" w:sz="0" w:space="0" w:color="auto"/>
        <w:left w:val="none" w:sz="0" w:space="0" w:color="auto"/>
        <w:bottom w:val="none" w:sz="0" w:space="0" w:color="auto"/>
        <w:right w:val="none" w:sz="0" w:space="0" w:color="auto"/>
      </w:divBdr>
    </w:div>
    <w:div w:id="1795977763">
      <w:bodyDiv w:val="1"/>
      <w:marLeft w:val="0"/>
      <w:marRight w:val="0"/>
      <w:marTop w:val="0"/>
      <w:marBottom w:val="0"/>
      <w:divBdr>
        <w:top w:val="none" w:sz="0" w:space="0" w:color="auto"/>
        <w:left w:val="none" w:sz="0" w:space="0" w:color="auto"/>
        <w:bottom w:val="none" w:sz="0" w:space="0" w:color="auto"/>
        <w:right w:val="none" w:sz="0" w:space="0" w:color="auto"/>
      </w:divBdr>
    </w:div>
    <w:div w:id="18913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174</Value>
    </TaxCatchAll>
    <Comparables_x0020_Type xmlns="f308fb9c-47a3-4ba2-acbc-34036edd6fbe" xsi:nil="true"/>
    <Fiscal_x0020_Year xmlns="e48e9339-ef40-4192-ab59-a15ba5582753">FY 2020-21</Fiscal_x0020_Year>
    <nfa6a099c28d4057b8df43010e50cabd xmlns="f308fb9c-47a3-4ba2-acbc-34036edd6fbe">
      <Terms xmlns="http://schemas.microsoft.com/office/infopath/2007/PartnerControls">
        <TermInfo xmlns="http://schemas.microsoft.com/office/infopath/2007/PartnerControls">
          <TermName>Honeypot Lane- Former Library ＆ Clinic</TermName>
          <TermId>cb5a138f-78a7-4e78-ab5a-8a337dbae0dc</TermId>
        </TermInfo>
      </Terms>
    </nfa6a099c28d4057b8df43010e50cabd>
    <HarrowProtectiveMarking xmlns="e48e9339-ef40-4192-ab59-a15ba5582753">OFFICIAL</HarrowProtectiveMarking>
    <Correspondence_x0020_Type xmlns="f308fb9c-47a3-4ba2-acbc-34036edd6fbe" xsi:nil="true"/>
    <Document_x0020_Type xmlns="cb1c564f-7b53-4368-842a-89c861a2aba5">Authority Document</Document_x0020_Type>
    <Note_x0020_and_x0020_Report_x0020_Type xmlns="f308fb9c-47a3-4ba2-acbc-34036edd6fbe" xsi:nil="true"/>
    <Valuation_x0020_Type xmlns="f308fb9c-47a3-4ba2-acbc-34036edd6fbe" xsi:nil="true"/>
    <Service_x0020_Category xmlns="f308fb9c-47a3-4ba2-acbc-34036edd6fbe">Property Management</Service_x0020_Category>
    <Authority_x0020_Type xmlns="f308fb9c-47a3-4ba2-acbc-34036edd6fbe" xsi:nil="true"/>
    <Instructions_x0020_Type xmlns="f308fb9c-47a3-4ba2-acbc-34036edd6fbe">Cabinet-PHD</Instructions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872BD43F71847A0860E154661FF5F" ma:contentTypeVersion="16" ma:contentTypeDescription="Create a new document." ma:contentTypeScope="" ma:versionID="93cea60dfc06caee86014b88927db44d">
  <xsd:schema xmlns:xsd="http://www.w3.org/2001/XMLSchema" xmlns:xs="http://www.w3.org/2001/XMLSchema" xmlns:p="http://schemas.microsoft.com/office/2006/metadata/properties" xmlns:ns2="cb1c564f-7b53-4368-842a-89c861a2aba5" xmlns:ns3="e48e9339-ef40-4192-ab59-a15ba5582753" xmlns:ns4="f308fb9c-47a3-4ba2-acbc-34036edd6fbe" targetNamespace="http://schemas.microsoft.com/office/2006/metadata/properties" ma:root="true" ma:fieldsID="cd4319ef364a57e044661381c6933e10" ns2:_="" ns3:_="" ns4:_="">
    <xsd:import namespace="cb1c564f-7b53-4368-842a-89c861a2aba5"/>
    <xsd:import namespace="e48e9339-ef40-4192-ab59-a15ba5582753"/>
    <xsd:import namespace="f308fb9c-47a3-4ba2-acbc-34036edd6fbe"/>
    <xsd:element name="properties">
      <xsd:complexType>
        <xsd:sequence>
          <xsd:element name="documentManagement">
            <xsd:complexType>
              <xsd:all>
                <xsd:element ref="ns2:Document_x0020_Type"/>
                <xsd:element ref="ns3:HarrowProtectiveMarking"/>
                <xsd:element ref="ns4:Service_x0020_Category"/>
                <xsd:element ref="ns4:Note_x0020_and_x0020_Report_x0020_Type" minOccurs="0"/>
                <xsd:element ref="ns4:Authority_x0020_Type" minOccurs="0"/>
                <xsd:element ref="ns4:Comparables_x0020_Type" minOccurs="0"/>
                <xsd:element ref="ns4:Correspondence_x0020_Type" minOccurs="0"/>
                <xsd:element ref="ns4:Instructions_x0020_Type" minOccurs="0"/>
                <xsd:element ref="ns4:Valuation_x0020_Type" minOccurs="0"/>
                <xsd:element ref="ns3:Fiscal_x0020_Year" minOccurs="0"/>
                <xsd:element ref="ns4:nfa6a099c28d4057b8df43010e50cab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564f-7b53-4368-842a-89c861a2aba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uthority Document"/>
          <xsd:enumeration value="Comparables"/>
          <xsd:enumeration value="Correspondence"/>
          <xsd:enumeration value="CPD"/>
          <xsd:enumeration value="EPC"/>
          <xsd:enumeration value="Floor Plan"/>
          <xsd:enumeration value="Instruction Document"/>
          <xsd:enumeration value="Lease/Licence Agreement"/>
          <xsd:enumeration value="Legal Notice"/>
          <xsd:enumeration value="Note /Report"/>
          <xsd:enumeration value="OS Plan"/>
          <xsd:enumeration value="Photo"/>
          <xsd:enumeration value="Planning Application Form/Plan"/>
          <xsd:enumeration value="Purchase Order"/>
          <xsd:enumeration value="Quote/Tender Document"/>
          <xsd:enumeration value="Rating"/>
          <xsd:enumeration value="Service Charge Document"/>
          <xsd:enumeration value="Site Plan"/>
          <xsd:enumeration value="SLA"/>
          <xsd:enumeration value="Source Data"/>
          <xsd:enumeration value="Spreadsheet"/>
          <xsd:enumeration value="Title Plan/Document"/>
          <xsd:enumeration value="Transfer Plan"/>
          <xsd:enumeration value="Valuation"/>
        </xsd:restriction>
      </xsd:simple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ProtectiveMarking" ma:index="3"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Fiscal_x0020_Year" ma:index="12" nillable="true"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CatchAll" ma:index="16" nillable="true" ma:displayName="Taxonomy Catch All Column" ma:hidden="true" ma:list="{ea179e78-af3a-46b7-9c43-360cbd415967}" ma:internalName="TaxCatchAll" ma:showField="CatchAllData" ma:web="f308fb9c-47a3-4ba2-acbc-34036edd6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8fb9c-47a3-4ba2-acbc-34036edd6fbe" elementFormDefault="qualified">
    <xsd:import namespace="http://schemas.microsoft.com/office/2006/documentManagement/types"/>
    <xsd:import namespace="http://schemas.microsoft.com/office/infopath/2007/PartnerControls"/>
    <xsd:element name="Service_x0020_Category" ma:index="5" ma:displayName="Service Category" ma:format="Dropdown" ma:internalName="Service_x0020_Category">
      <xsd:simpleType>
        <xsd:restriction base="dms:Choice">
          <xsd:enumeration value="Acquisition"/>
          <xsd:enumeration value="Encroachment"/>
          <xsd:enumeration value="Capital Accounting GENERAL FUND"/>
          <xsd:enumeration value="Capital Accounting HRA"/>
          <xsd:enumeration value="CPD"/>
          <xsd:enumeration value="Disposal"/>
          <xsd:enumeration value="Miscellaneous"/>
          <xsd:enumeration value="Property Management"/>
          <xsd:enumeration value="RTB"/>
        </xsd:restriction>
      </xsd:simpleType>
    </xsd:element>
    <xsd:element name="Note_x0020_and_x0020_Report_x0020_Type" ma:index="6" nillable="true" ma:displayName="Note/Report Type" ma:format="Dropdown" ma:internalName="Note_x0020_and_x0020_Report_x0020_Type">
      <xsd:simpleType>
        <xsd:restriction base="dms:Choice">
          <xsd:enumeration value="Site Inspection"/>
          <xsd:enumeration value="Survey"/>
          <xsd:enumeration value="Cabinet -PHD"/>
          <xsd:enumeration value="File Note"/>
          <xsd:enumeration value="Briefing Note"/>
          <xsd:enumeration value="General"/>
        </xsd:restriction>
      </xsd:simpleType>
    </xsd:element>
    <xsd:element name="Authority_x0020_Type" ma:index="7" nillable="true" ma:displayName="Authority Type" ma:format="Dropdown" ma:internalName="Authority_x0020_Type">
      <xsd:simpleType>
        <xsd:restriction base="dms:Choice">
          <xsd:enumeration value="Cabinet-PHD"/>
          <xsd:enumeration value="Delegated"/>
          <xsd:enumeration value="General/Misc"/>
        </xsd:restriction>
      </xsd:simpleType>
    </xsd:element>
    <xsd:element name="Comparables_x0020_Type" ma:index="8" nillable="true" ma:displayName="Comparables Type" ma:format="Dropdown" ma:internalName="Comparables_x0020_Type">
      <xsd:simpleType>
        <xsd:restriction base="dms:Choice">
          <xsd:enumeration value="Asset Valuation"/>
          <xsd:enumeration value="RTB Valuation"/>
          <xsd:enumeration value="Insurance"/>
          <xsd:enumeration value="Expert"/>
          <xsd:enumeration value="General/Misc"/>
        </xsd:restriction>
      </xsd:simpleType>
    </xsd:element>
    <xsd:element name="Correspondence_x0020_Type" ma:index="9" nillable="true" ma:displayName="Correspondence Type" ma:format="Dropdown" ma:internalName="Correspondence_x0020_Type">
      <xsd:simpleType>
        <xsd:restriction base="dms:Choice">
          <xsd:enumeration value="Email/postal Correspondences"/>
          <xsd:enumeration value="Invoices- PO- EPC- Quote"/>
          <xsd:enumeration value="Statement"/>
          <xsd:enumeration value="References"/>
          <xsd:enumeration value="Draft Leases"/>
          <xsd:enumeration value="Licences"/>
        </xsd:restriction>
      </xsd:simpleType>
    </xsd:element>
    <xsd:element name="Instructions_x0020_Type" ma:index="10" nillable="true" ma:displayName="Instructions Type" ma:format="Dropdown" ma:internalName="Instructions_x0020_Type">
      <xsd:simpleType>
        <xsd:restriction base="dms:Choice">
          <xsd:enumeration value="Cabinet-PHD"/>
          <xsd:enumeration value="Delegated"/>
          <xsd:enumeration value="General/Misc"/>
        </xsd:restriction>
      </xsd:simpleType>
    </xsd:element>
    <xsd:element name="Valuation_x0020_Type" ma:index="11" nillable="true" ma:displayName="Valuation Type" ma:format="Dropdown" ma:internalName="Valuation_x0020_Type">
      <xsd:simpleType>
        <xsd:restriction base="dms:Choice">
          <xsd:enumeration value="Asset Valuation"/>
          <xsd:enumeration value="Comparables"/>
          <xsd:enumeration value="Expert"/>
          <xsd:enumeration value="General/Misc"/>
          <xsd:enumeration value="Insurance"/>
          <xsd:enumeration value="RTB Valuation"/>
          <xsd:enumeration value="Rental Valuation"/>
        </xsd:restriction>
      </xsd:simpleType>
    </xsd:element>
    <xsd:element name="nfa6a099c28d4057b8df43010e50cabd" ma:index="15" ma:taxonomy="true" ma:internalName="nfa6a099c28d4057b8df43010e50cabd" ma:taxonomyFieldName="PropertyName" ma:displayName="Property Name" ma:indexed="true" ma:readOnly="false" ma:default="" ma:fieldId="{7fa6a099-c28d-4057-b8df-43010e50cabd}" ma:sspId="b11bda97-64e7-4000-91fd-dcaad77bf85d" ma:termSetId="e625338d-d2cc-4395-912a-7b79852901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f308fb9c-47a3-4ba2-acbc-34036edd6fbe"/>
    <ds:schemaRef ds:uri="cb1c564f-7b53-4368-842a-89c861a2aba5"/>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4B3FBB2A-5FD9-4DF4-8321-65501A34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564f-7b53-4368-842a-89c861a2aba5"/>
    <ds:schemaRef ds:uri="e48e9339-ef40-4192-ab59-a15ba5582753"/>
    <ds:schemaRef ds:uri="f308fb9c-47a3-4ba2-acbc-34036edd6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E8A1D60-008D-4394-B10C-9D0F3BB3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1055</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6580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9</cp:revision>
  <cp:lastPrinted>2014-10-31T16:34:00Z</cp:lastPrinted>
  <dcterms:created xsi:type="dcterms:W3CDTF">2020-06-26T15:50:00Z</dcterms:created>
  <dcterms:modified xsi:type="dcterms:W3CDTF">2020-07-01T12:55:00Z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0x0101009BB872BD43F71847A0860E154661FF5F</vt:lpwstr>
  </property>
  <property fmtid="{D5CDD505-2E9C-101B-9397-08002B2CF9AE}" pid="3" name="TaxKeyword">
    <vt:lpwstr>108;#Cabinet Report Template|b79b58f4-03f4-47dd-bec7-7bae4bc4af23</vt:lpwstr>
  </property>
  <property fmtid="{D5CDD505-2E9C-101B-9397-08002B2CF9AE}" pid="4" name="PropertyName">
    <vt:lpwstr>174;#Honeypot Lane- Former Library ＆ Clinic|cb5a138f-78a7-4e78-ab5a-8a337dbae0dc</vt:lpwstr>
  </property>
</Properties>
</file>